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609ddad634c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5796-S2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S4566.1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5796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17, after "</w:t>
      </w:r>
      <w:r>
        <w:rPr>
          <w:u w:val="single"/>
        </w:rPr>
        <w:t xml:space="preserve">fund</w:t>
      </w:r>
      <w:r>
        <w:rPr/>
        <w:t xml:space="preserve">" strike all material through "</w:t>
      </w:r>
      <w:r>
        <w:rPr>
          <w:u w:val="single"/>
        </w:rPr>
        <w:t xml:space="preserve">act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20, strike all of section 3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5796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"investment;" strike the remainder of the title and insert "and amending RCW 69.50.530 and 69.50.540."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$125 million transfer from the State General Fund to the Community Reinvestment Account (Account) and the section creating the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2f133173445bc" /></Relationships>
</file>