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88744597e34d20" /></Relationships>
</file>

<file path=word/document.xml><?xml version="1.0" encoding="utf-8"?>
<w:document xmlns:w="http://schemas.openxmlformats.org/wordprocessingml/2006/main">
  <w:body>
    <w:p>
      <w:r>
        <w:t>H-0083.2</w:t>
      </w:r>
    </w:p>
    <w:p>
      <w:pPr>
        <w:jc w:val="center"/>
      </w:pPr>
      <w:r>
        <w:t>_______________________________________________</w:t>
      </w:r>
    </w:p>
    <w:p/>
    <w:p>
      <w:pPr>
        <w:jc w:val="center"/>
      </w:pPr>
      <w:r>
        <w:rPr>
          <w:b/>
        </w:rPr>
        <w:t>HOUSE BILL 1038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Walen, Leavitt, Ortiz-Self, Wylie, Valdez, Hackney, and Macri</w:t>
      </w:r>
    </w:p>
    <w:p/>
    <w:p>
      <w:r>
        <w:rPr>
          <w:t xml:space="preserve">Prefiled 12/21/20.</w:t>
        </w:rPr>
      </w:r>
      <w:r>
        <w:rPr>
          <w:t xml:space="preserve">Read first time 01/11/21.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possession of firearms by persons convicted of certain criminal offenses; and amending RCW 9.41.040, 9.41.042, 13.40.0357, 13.40.160, 13.40.193, 13.40.265, 70.02.230, and 70.02.240.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2020 c 29 s 4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w:t>
      </w:r>
      <w:r>
        <w:rPr>
          <w:u w:val="single"/>
        </w:rPr>
        <w:t xml:space="preserve">After having previously been convicted or found not guilty by reason of insanity in this state or elsewhere of the following crimes, committed on or after the effective date of this section: Unlawful aiming or discharge of a firearm or dangerous weapon (RCW 9.41.230); or animal cruelty in the second degree (RCW 16.52.207);</w:t>
      </w:r>
    </w:p>
    <w:p>
      <w:pPr>
        <w:spacing w:before="0" w:after="0" w:line="408" w:lineRule="exact"/>
        <w:ind w:left="0" w:right="0" w:firstLine="576"/>
        <w:jc w:val="left"/>
      </w:pPr>
      <w:r>
        <w:rPr>
          <w:u w:val="single"/>
        </w:rPr>
        <w:t xml:space="preserve">(iv)</w:t>
      </w:r>
      <w:r>
        <w:rPr/>
        <w:t xml:space="preserve"> During any period of time that the person is subject to a court order issued under chapter 7.90, 7.92, 9A.46, 10.14, 10.99, 26.09, 26.10, 26.26A, 26.26B,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and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obtaining, or possessing firearms;</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After having previously been involuntarily committed for mental health treatment </w:t>
      </w:r>
      <w:r>
        <w:rPr>
          <w:u w:val="single"/>
        </w:rPr>
        <w:t xml:space="preserve">or behavioral health treatment</w:t>
      </w:r>
      <w:r>
        <w:rPr/>
        <w:t xml:space="preserve">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person is under eighteen years of age, except as provided in RCW 9.41.042; and/or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(a)</w:t>
      </w:r>
      <w:r>
        <w:t>((</w:t>
      </w:r>
      <w:r>
        <w:rPr>
          <w:strike/>
        </w:rPr>
        <w:t xml:space="preserve">(iii)</w:t>
      </w:r>
      <w:r>
        <w:t>))</w:t>
      </w:r>
      <w:r>
        <w:rPr/>
        <w:t xml:space="preserve"> </w:t>
      </w:r>
      <w:r>
        <w:rPr>
          <w:u w:val="single"/>
        </w:rPr>
        <w:t xml:space="preserve">(iv)</w:t>
      </w:r>
      <w:r>
        <w:rPr/>
        <w:t xml:space="preserve">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t xml:space="preserve">(c)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240" w:after="0" w:line="408" w:lineRule="exact"/>
        <w:ind w:left="0" w:right="0" w:firstLine="576"/>
        <w:jc w:val="center"/>
      </w:pPr>
      <w:r>
        <w:rPr>
          <w:b/>
        </w:rPr>
        <w:t xml:space="preserve">TECHNICAL AMENDMENTS TO CORRECT CITATIONS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2020 c 18 s 6 are each amended to read as follows:</w:t>
      </w:r>
    </w:p>
    <w:p>
      <w:pPr>
        <w:spacing w:before="0" w:after="0" w:line="408" w:lineRule="exact"/>
        <w:ind w:left="0" w:right="0" w:firstLine="576"/>
        <w:jc w:val="left"/>
      </w:pPr>
      <w:r>
        <w:rPr/>
        <w:t xml:space="preserve">RCW 9.41.040(2)(a)</w:t>
      </w:r>
      <w:r>
        <w:t>((</w:t>
      </w:r>
      <w:r>
        <w:rPr>
          <w:strike/>
        </w:rPr>
        <w:t xml:space="preserve">(vi)</w:t>
      </w:r>
      <w:r>
        <w:t>))</w:t>
      </w:r>
      <w:r>
        <w:rPr/>
        <w:t xml:space="preserve"> </w:t>
      </w:r>
      <w:r>
        <w:rPr>
          <w:u w:val="single"/>
        </w:rPr>
        <w:t xml:space="preserve">(vii)</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w:t>
            </w:r>
            <w:r>
              <w:t>((</w:t>
            </w:r>
            <w:r>
              <w:rPr>
                <w:rFonts w:ascii="Times New Roman" w:hAnsi="Times New Roman"/>
                <w:strike/>
                <w:sz w:val="20"/>
              </w:rPr>
              <w:t xml:space="preserve">(vi)</w:t>
            </w:r>
            <w:r>
              <w:t>))</w:t>
            </w:r>
            <w:r>
              <w:rPr>
                <w:rFonts w:ascii="Times New Roman" w:hAnsi="Times New Roman"/>
                <w:sz w:val="20"/>
              </w:rPr>
              <w:t xml:space="preserve"> </w:t>
            </w:r>
            <w:r>
              <w:rPr>
                <w:rFonts w:ascii="Times New Roman" w:hAnsi="Times New Roman"/>
                <w:sz w:val="20"/>
                <w:u w:val="single"/>
              </w:rPr>
              <w:t xml:space="preserve">(vii)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2020 c 18 s 9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(vi)</w:t>
      </w:r>
      <w:r>
        <w:t>))</w:t>
      </w:r>
      <w:r>
        <w:rPr/>
        <w:t xml:space="preserve"> </w:t>
      </w:r>
      <w:r>
        <w:rPr>
          <w:u w:val="single"/>
        </w:rPr>
        <w:t xml:space="preserve">(vii)</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2020 c 18 s 10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(vi)</w:t>
      </w:r>
      <w:r>
        <w:t>))</w:t>
      </w:r>
      <w:r>
        <w:rPr/>
        <w:t xml:space="preserve"> </w:t>
      </w:r>
      <w:r>
        <w:rPr>
          <w:u w:val="single"/>
        </w:rPr>
        <w:t xml:space="preserve">(vii)</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2020 c 18 s 11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(vi)</w:t>
      </w:r>
      <w:r>
        <w:t>))</w:t>
      </w:r>
      <w:r>
        <w:rPr/>
        <w:t xml:space="preserve"> </w:t>
      </w:r>
      <w:r>
        <w:rPr>
          <w:u w:val="single"/>
        </w:rPr>
        <w:t xml:space="preserve">(vii)</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2020 c 256 s 402 are each amended to read as follows:</w:t>
      </w:r>
    </w:p>
    <w:p>
      <w:pPr>
        <w:spacing w:before="0" w:after="0" w:line="408" w:lineRule="exact"/>
        <w:ind w:left="0" w:right="0" w:firstLine="576"/>
        <w:jc w:val="left"/>
      </w:pPr>
      <w:r>
        <w:rPr/>
        <w:t xml:space="preserve">(1) Except as provided in this section, RCW 70.02.050, 71.05.445, 74.09.295, 70.02.210, 70.02.240, 70.02.250, 70.02.260, and 70.02.265,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 including a tribal court;</w:t>
      </w:r>
    </w:p>
    <w:p>
      <w:pPr>
        <w:spacing w:before="0" w:after="0" w:line="408" w:lineRule="exact"/>
        <w:ind w:left="0" w:right="0" w:firstLine="576"/>
        <w:jc w:val="left"/>
      </w:pPr>
      <w:r>
        <w:rPr/>
        <w:t xml:space="preserve">(p)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and the authority as necessary to coordinate treatment for mental illness, developmental disabilities, alcoholism, or substance use disorder of persons who are under the supervision of the department;</w:t>
      </w:r>
    </w:p>
    <w:p>
      <w:pPr>
        <w:spacing w:before="0" w:after="0" w:line="408" w:lineRule="exact"/>
        <w:ind w:left="0" w:right="0" w:firstLine="576"/>
        <w:jc w:val="left"/>
      </w:pPr>
      <w:r>
        <w:rPr/>
        <w:t xml:space="preserve">(s) 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(t)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(u)(i)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(2)(u)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(v) To administrative and office support staff designated to obtain medical records for those licensed professionals listed in (u) of this subsection;</w:t>
      </w:r>
    </w:p>
    <w:p>
      <w:pPr>
        <w:spacing w:before="0" w:after="0" w:line="408" w:lineRule="exact"/>
        <w:ind w:left="0" w:right="0" w:firstLine="576"/>
        <w:jc w:val="left"/>
      </w:pPr>
      <w:r>
        <w:rPr/>
        <w:t xml:space="preserve">(w)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(x)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(y)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(z)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(aa)(i)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(bb) To any person if the conditions in RCW 70.02.205 are met;</w:t>
      </w:r>
    </w:p>
    <w:p>
      <w:pPr>
        <w:spacing w:before="0" w:after="0" w:line="408" w:lineRule="exact"/>
        <w:ind w:left="0" w:right="0" w:firstLine="576"/>
        <w:jc w:val="left"/>
      </w:pPr>
      <w:r>
        <w:rPr/>
        <w:t xml:space="preserve">(cc) To the secretary of health for the purposes of the maternal mortality review panel established in RCW 70.54.450;</w:t>
      </w:r>
    </w:p>
    <w:p>
      <w:pPr>
        <w:spacing w:before="0" w:after="0" w:line="408" w:lineRule="exact"/>
        <w:ind w:left="0" w:right="0" w:firstLine="576"/>
        <w:jc w:val="left"/>
      </w:pPr>
      <w:r>
        <w:rPr/>
        <w:t xml:space="preserve">(dd) To a tribe or Indian health care provider to carry out the requirements of RCW 71.05.150(7).</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2019 c 381 s 20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
      <w:pPr>
        <w:jc w:val="center"/>
      </w:pPr>
      <w:r>
        <w:rPr>
          <w:b/>
        </w:rPr>
        <w:t>--- END ---</w:t>
      </w:r>
    </w:p>
    <w:sectPr>
      <w:pgNumType w:start="1"/>
      <w:footerReference xmlns:r="http://schemas.openxmlformats.org/officeDocument/2006/relationships" r:id="R139fd3d57af049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46bd89fa3949df" /><Relationship Type="http://schemas.openxmlformats.org/officeDocument/2006/relationships/footer" Target="/word/footer1.xml" Id="R139fd3d57af049f4" /></Relationships>
</file>