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ebcea0a73e482b" /></Relationships>
</file>

<file path=word/document.xml><?xml version="1.0" encoding="utf-8"?>
<w:document xmlns:w="http://schemas.openxmlformats.org/wordprocessingml/2006/main">
  <w:body>
    <w:p>
      <w:r>
        <w:t>H-0114.1</w:t>
      </w:r>
    </w:p>
    <w:p>
      <w:pPr>
        <w:jc w:val="center"/>
      </w:pPr>
      <w:r>
        <w:t>_______________________________________________</w:t>
      </w:r>
    </w:p>
    <w:p/>
    <w:p>
      <w:pPr>
        <w:jc w:val="center"/>
      </w:pPr>
      <w:r>
        <w:rPr>
          <w:b/>
        </w:rPr>
        <w:t>HOUSE BILL 1053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Dye, Kloba, and Ortiz-Self</w:t>
      </w:r>
    </w:p>
    <w:p/>
    <w:p>
      <w:r>
        <w:rPr>
          <w:t xml:space="preserve">Prefiled 12/24/20.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implementation of restrictions on carryout bags; amending RCW 70A.530.020, 70A.530.040, and 70A.530.060;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w:t>
      </w:r>
      <w:r>
        <w:t>((</w:t>
      </w:r>
      <w:r>
        <w:rPr>
          <w:strike/>
        </w:rPr>
        <w:t xml:space="preserve">January</w:t>
      </w:r>
      <w:r>
        <w:t>))</w:t>
      </w:r>
      <w:r>
        <w:rPr/>
        <w:t xml:space="preserve"> </w:t>
      </w:r>
      <w:r>
        <w:rPr>
          <w:u w:val="single"/>
        </w:rPr>
        <w:t xml:space="preserve">July</w:t>
      </w:r>
      <w:r>
        <w:rPr/>
        <w:t xml:space="preserve">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w:t>
      </w:r>
      <w:r>
        <w:t>((</w:t>
      </w:r>
      <w:r>
        <w:rPr>
          <w:strike/>
        </w:rPr>
        <w:t xml:space="preserve">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r>
        <w:t>))</w:t>
      </w:r>
      <w:r>
        <w:rPr/>
        <w:t xml:space="preserve"> </w:t>
      </w:r>
      <w:r>
        <w:rPr>
          <w:u w:val="single"/>
        </w:rPr>
        <w:t xml:space="preserve">Upon making a determination that COVID-19 related issues are continuing to cause significant supply chain problems regarding carryout bags required under this chapter, the governor may order a delay of the July 1, 2021, effective date for the restrictions specified in subsection (1) of this section. However, the governor may not order an extension of the implementation date beyond January 1, 2022. If the governor decides to order a delay under this section, the governor must provide notice of the updated effective date to affected parties at least 45 days in advance.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040</w:t>
      </w:r>
      <w:r>
        <w:rPr/>
        <w:t xml:space="preserve"> and 2020 c 138 s 5 are each amended to read as follows:</w:t>
      </w:r>
    </w:p>
    <w:p>
      <w:pPr>
        <w:spacing w:before="0" w:after="0" w:line="408" w:lineRule="exact"/>
        <w:ind w:left="0" w:right="0" w:firstLine="576"/>
        <w:jc w:val="left"/>
      </w:pPr>
      <w:r>
        <w:rPr/>
        <w:t xml:space="preserve">(1) Until June 1, 2025, the department shall prioritize the expedited processing of applications for permits related to the expansion or reconfiguration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governments. The department must establish a forum for the filing of complaints. Local governments and any person may file complaints with the department using the forum and local governments may review complaints filed with the department via the forum for purposes of the local government carrying out education and outreach to retail establishments. The forum established by the department may include a complaint form on the department's web site, a telephone hotline, or a public outreach strategy relying upon electronic social media to receive complaints that allege violations. The department, in collaboration with the local governments,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government shall work with retail establishments, retail associations, unions, and other organizations to create educational elements regarding the ban and the benefits of reusable carryout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carryout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t>((</w:t>
      </w:r>
      <w:r>
        <w:rPr>
          <w:strike/>
        </w:rPr>
        <w:t xml:space="preserve">(7) If specific funding for the purposes of chapter 138, Laws of 2020, referencing chapter 138, Laws of 2020 by bill or chapter number, is not provided by July 1, 2020, from the waste reduction, recycling, and litter control account for purposes of implementing the education and outreach activities required under this section, then chapter 138, Laws of 2020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060</w:t>
      </w:r>
      <w:r>
        <w:rPr/>
        <w:t xml:space="preserve"> and 2020 c 138 s 7 are each amended to read as follows:</w:t>
      </w:r>
    </w:p>
    <w:p>
      <w:pPr>
        <w:spacing w:before="0" w:after="0" w:line="408" w:lineRule="exact"/>
        <w:ind w:left="0" w:right="0" w:firstLine="576"/>
        <w:jc w:val="left"/>
      </w:pPr>
      <w:r>
        <w:rPr/>
        <w:t xml:space="preserve">(1) By December 1, 2024, the department of commerce, in consultation with the department, must submit a report to the appropriate committees of the legislature in order to allow an opportunity for the legislature to amend the mil thickness requirements for reusable carryout bags made of film plastic, the amount of the pass-through charges for bags, or to make other needed revisions to this chapter during the 2025 legislative session.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carryout bags;</w:t>
      </w:r>
    </w:p>
    <w:p>
      <w:pPr>
        <w:spacing w:before="0" w:after="0" w:line="408" w:lineRule="exact"/>
        <w:ind w:left="0" w:right="0" w:firstLine="576"/>
        <w:jc w:val="left"/>
      </w:pPr>
      <w:r>
        <w:rPr/>
        <w:t xml:space="preserve">(b) An assessment of the sufficiency of the amount of the pass-through charge allowed under </w:t>
      </w:r>
      <w:r>
        <w:rPr>
          <w:u w:val="single"/>
        </w:rPr>
        <w:t xml:space="preserve">this</w:t>
      </w:r>
      <w:r>
        <w:rPr/>
        <w:t xml:space="preserve"> chapter </w:t>
      </w:r>
      <w:r>
        <w:t>((</w:t>
      </w:r>
      <w:r>
        <w:rPr>
          <w:strike/>
        </w:rPr>
        <w:t xml:space="preserve">70A.530 RCW [this chapter]</w:t>
      </w:r>
      <w:r>
        <w:t>))</w:t>
      </w:r>
      <w:r>
        <w:rPr/>
        <w:t xml:space="preserve"> relative to the cost of the authorized bags to retail establishments and an assessment of the pricing and availability of various types of carryout bags. For purposes of conducting this assessment, the department and the department of commerce may request, but not require, retail establishments and bag distributors to furnish information regarding the cost of various types of paper and plastic carryout bags provided to retail establishments; and</w:t>
      </w:r>
    </w:p>
    <w:p>
      <w:pPr>
        <w:spacing w:before="0" w:after="0" w:line="408" w:lineRule="exact"/>
        <w:ind w:left="0" w:right="0" w:firstLine="576"/>
        <w:jc w:val="left"/>
      </w:pPr>
      <w:r>
        <w:rPr/>
        <w:t xml:space="preserve">(c) Recommendations for revisions to </w:t>
      </w:r>
      <w:r>
        <w:rPr>
          <w:u w:val="single"/>
        </w:rPr>
        <w:t xml:space="preserve">this</w:t>
      </w:r>
      <w:r>
        <w:rPr/>
        <w:t xml:space="preserve"> chapter </w:t>
      </w:r>
      <w:r>
        <w:t>((</w:t>
      </w:r>
      <w:r>
        <w:rPr>
          <w:strike/>
        </w:rPr>
        <w:t xml:space="preserve">70A.530 RCW [this chapter]</w:t>
      </w:r>
      <w:r>
        <w:t>))</w:t>
      </w:r>
      <w:r>
        <w:rPr/>
        <w:t xml:space="preserve">, if needed.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4d1aefc7514b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ed0099d954a17" /><Relationship Type="http://schemas.openxmlformats.org/officeDocument/2006/relationships/footer" Target="/word/footer1.xml" Id="Rd34d1aefc7514b17" /></Relationships>
</file>