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78b1a291de4c90" /></Relationships>
</file>

<file path=word/document.xml><?xml version="1.0" encoding="utf-8"?>
<w:document xmlns:w="http://schemas.openxmlformats.org/wordprocessingml/2006/main">
  <w:body>
    <w:p>
      <w:r>
        <w:t>H-0396.2</w:t>
      </w:r>
    </w:p>
    <w:p>
      <w:pPr>
        <w:jc w:val="center"/>
      </w:pPr>
      <w:r>
        <w:t>_______________________________________________</w:t>
      </w:r>
    </w:p>
    <w:p/>
    <w:p>
      <w:pPr>
        <w:jc w:val="center"/>
      </w:pPr>
      <w:r>
        <w:rPr>
          <w:b/>
        </w:rPr>
        <w:t>SUBSTITUTE HOUSE BILL 1069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Pollet, Duerr, Leavitt, Wylie, Tharinger, Kloba, Senn, Ryu, Callan, and Fey)</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fiscal flexibility; amending RCW 82.14.310, 82.14.320, 82.14.330, 82.14.340, 82.14.450, 82.14.460, 82.04.050, 82.04.050, 82.46.010, 82.46.015, 82.46.035, 82.46.037, 84.55.050, 35.21.290, and 35.67.210;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as recognized by emergency proclamations issued by the governor, has resulted in an unprecedented drop in local government revenues. The legislature intends to provide local governments with increased flexibility in the use of existing revenues in order to enable local governments to continue to provide essential services and to facilitate economic recovery through December 31, 2023.</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CRIMINAL JUSTICE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2019 c 415 s 988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w:t>
      </w:r>
      <w:r>
        <w:t>((</w:t>
      </w:r>
      <w:r>
        <w:rPr>
          <w:strike/>
        </w:rPr>
        <w:t xml:space="preserve">twenty-three million two hundred thousand dollars</w:t>
      </w:r>
      <w:r>
        <w:t>))</w:t>
      </w:r>
      <w:r>
        <w:rPr/>
        <w:t xml:space="preserve"> </w:t>
      </w:r>
      <w:r>
        <w:rPr>
          <w:u w:val="single"/>
        </w:rPr>
        <w:t xml:space="preserve">$23,200,000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subsections (4) and (5)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w:t>
      </w:r>
      <w:r>
        <w:t>((</w:t>
      </w:r>
      <w:r>
        <w:rPr>
          <w:strike/>
        </w:rPr>
        <w:t xml:space="preserve">one thousand</w:t>
      </w:r>
      <w:r>
        <w:t>))</w:t>
      </w:r>
      <w:r>
        <w:rPr/>
        <w:t xml:space="preserve"> </w:t>
      </w:r>
      <w:r>
        <w:rPr>
          <w:u w:val="single"/>
        </w:rPr>
        <w:t xml:space="preserve">1,000</w:t>
      </w:r>
      <w:r>
        <w:rPr/>
        <w:t xml:space="preserve">,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w:t>
      </w:r>
      <w:r>
        <w:t>((</w:t>
      </w:r>
      <w:r>
        <w:rPr>
          <w:strike/>
        </w:rPr>
        <w:t xml:space="preserve">one thousand</w:t>
      </w:r>
      <w:r>
        <w:t>))</w:t>
      </w:r>
      <w:r>
        <w:rPr/>
        <w:t xml:space="preserve"> </w:t>
      </w:r>
      <w:r>
        <w:rPr>
          <w:u w:val="single"/>
        </w:rPr>
        <w:t xml:space="preserve">1,000</w:t>
      </w:r>
      <w:r>
        <w:rPr/>
        <w:t xml:space="preserve">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w:t>
      </w:r>
      <w:r>
        <w:t>((</w:t>
      </w:r>
      <w:r>
        <w:rPr>
          <w:strike/>
        </w:rPr>
        <w:t xml:space="preserve">one thousand</w:t>
      </w:r>
      <w:r>
        <w:t>))</w:t>
      </w:r>
      <w:r>
        <w:rPr/>
        <w:t xml:space="preserve"> </w:t>
      </w:r>
      <w:r>
        <w:rPr>
          <w:u w:val="single"/>
        </w:rPr>
        <w:t xml:space="preserve">1,000</w:t>
      </w:r>
      <w:r>
        <w:rPr/>
        <w:t xml:space="preserve">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w:t>
      </w:r>
      <w:r>
        <w:t>))</w:t>
      </w:r>
      <w:r>
        <w:rPr>
          <w:u w:val="single"/>
        </w:rPr>
        <w:t xml:space="preserve">. </w:t>
      </w:r>
      <w:r>
        <w:rPr>
          <w:u w:val="single"/>
        </w:rPr>
        <w:t xml:space="preserve">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2017-2019 fiscal biennium, the sum of </w:t>
      </w:r>
      <w:r>
        <w:t>((</w:t>
      </w:r>
      <w:r>
        <w:rPr>
          <w:strike/>
        </w:rPr>
        <w:t xml:space="preserve">one hundred fifty-three thousand dollars</w:t>
      </w:r>
      <w:r>
        <w:t>))</w:t>
      </w:r>
      <w:r>
        <w:rPr/>
        <w:t xml:space="preserve"> </w:t>
      </w:r>
      <w:r>
        <w:rPr>
          <w:u w:val="single"/>
        </w:rPr>
        <w:t xml:space="preserve">$153,000</w:t>
      </w:r>
      <w:r>
        <w:rPr/>
        <w:t xml:space="preserve">, and during the 2019-2021 fiscal biennium, the sum of </w:t>
      </w:r>
      <w:r>
        <w:t>((</w:t>
      </w:r>
      <w:r>
        <w:rPr>
          <w:strike/>
        </w:rPr>
        <w:t xml:space="preserve">five hundred ten thousand dollars</w:t>
      </w:r>
      <w:r>
        <w:t>))</w:t>
      </w:r>
      <w:r>
        <w:rPr/>
        <w:t xml:space="preserve"> </w:t>
      </w:r>
      <w:r>
        <w:rPr>
          <w:u w:val="single"/>
        </w:rPr>
        <w:t xml:space="preserve">$510,000</w:t>
      </w:r>
      <w:r>
        <w:rPr/>
        <w:t xml:space="preserve">,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w:t>
      </w:r>
      <w:r>
        <w:t>((</w:t>
      </w:r>
      <w:r>
        <w:rPr>
          <w:strike/>
        </w:rPr>
        <w:t xml:space="preserve">one hundred twenty-five</w:t>
      </w:r>
      <w:r>
        <w:t>))</w:t>
      </w:r>
      <w:r>
        <w:rPr/>
        <w:t xml:space="preserve"> </w:t>
      </w:r>
      <w:r>
        <w:rPr>
          <w:u w:val="single"/>
        </w:rPr>
        <w:t xml:space="preserve">125</w:t>
      </w:r>
      <w:r>
        <w:rPr/>
        <w:t xml:space="preser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w:t>
      </w:r>
      <w:r>
        <w:t>((</w:t>
      </w:r>
      <w:r>
        <w:rPr>
          <w:strike/>
        </w:rPr>
        <w:t xml:space="preserve">one hundred fifty</w:t>
      </w:r>
      <w:r>
        <w:t>))</w:t>
      </w:r>
      <w:r>
        <w:rPr/>
        <w:t xml:space="preserve"> </w:t>
      </w:r>
      <w:r>
        <w:rPr>
          <w:u w:val="single"/>
        </w:rPr>
        <w:t xml:space="preserve">150</w:t>
      </w:r>
      <w:r>
        <w:rPr/>
        <w:t xml:space="preserve">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w:t>
      </w:r>
      <w:r>
        <w:t>((</w:t>
      </w:r>
      <w:r>
        <w:rPr>
          <w:strike/>
        </w:rPr>
        <w:t xml:space="preserve">thirty</w:t>
      </w:r>
      <w:r>
        <w:t>))</w:t>
      </w:r>
      <w:r>
        <w:rPr/>
        <w:t xml:space="preserve"> </w:t>
      </w:r>
      <w:r>
        <w:rPr>
          <w:u w:val="single"/>
        </w:rPr>
        <w:t xml:space="preserve">30</w:t>
      </w:r>
      <w:r>
        <w:rPr/>
        <w:t xml:space="preserve">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w:t>
      </w:r>
      <w:r>
        <w:t>((</w:t>
      </w:r>
      <w:r>
        <w:rPr>
          <w:strike/>
        </w:rPr>
        <w:t xml:space="preserve">one hundred seventy-five</w:t>
      </w:r>
      <w:r>
        <w:t>))</w:t>
      </w:r>
      <w:r>
        <w:rPr/>
        <w:t xml:space="preserve"> </w:t>
      </w:r>
      <w:r>
        <w:rPr>
          <w:u w:val="single"/>
        </w:rPr>
        <w:t xml:space="preserve">175</w:t>
      </w:r>
      <w:r>
        <w:rPr/>
        <w:t xml:space="preserve"> percent of the statewide average crime rate. No city may receive more than </w:t>
      </w:r>
      <w:r>
        <w:t>((</w:t>
      </w:r>
      <w:r>
        <w:rPr>
          <w:strike/>
        </w:rPr>
        <w:t xml:space="preserve">fifty</w:t>
      </w:r>
      <w:r>
        <w:t>))</w:t>
      </w:r>
      <w:r>
        <w:rPr/>
        <w:t xml:space="preserve"> </w:t>
      </w:r>
      <w:r>
        <w:rPr>
          <w:u w:val="single"/>
        </w:rPr>
        <w:t xml:space="preserve">50</w:t>
      </w:r>
      <w:r>
        <w:rPr/>
        <w:t xml:space="preserve"> percent of any moneys distributed under this subsection (a) but, if a city distribution is reduced as a result of exceeding the </w:t>
      </w:r>
      <w:r>
        <w:t>((</w:t>
      </w:r>
      <w:r>
        <w:rPr>
          <w:strike/>
        </w:rPr>
        <w:t xml:space="preserve">fifty</w:t>
      </w:r>
      <w:r>
        <w:t>))</w:t>
      </w:r>
      <w:r>
        <w:rPr/>
        <w:t xml:space="preserve"> </w:t>
      </w:r>
      <w:r>
        <w:rPr>
          <w:u w:val="single"/>
        </w:rPr>
        <w:t xml:space="preserve">50</w:t>
      </w:r>
      <w:r>
        <w:rPr/>
        <w:t xml:space="preserve">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w:t>
      </w:r>
      <w:r>
        <w:t>((</w:t>
      </w:r>
      <w:r>
        <w:rPr>
          <w:strike/>
        </w:rPr>
        <w:t xml:space="preserve">thirty</w:t>
      </w:r>
      <w:r>
        <w:t>))</w:t>
      </w:r>
      <w:r>
        <w:rPr/>
        <w:t xml:space="preserve"> </w:t>
      </w:r>
      <w:r>
        <w:rPr>
          <w:u w:val="single"/>
        </w:rPr>
        <w:t xml:space="preserve">30</w:t>
      </w:r>
      <w:r>
        <w:rPr/>
        <w:t xml:space="preserve">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w:t>
      </w:r>
      <w:r>
        <w:t>((</w:t>
      </w:r>
      <w:r>
        <w:rPr>
          <w:strike/>
        </w:rPr>
        <w:t xml:space="preserve">four million six hundred thousand dollars</w:t>
      </w:r>
      <w:r>
        <w:t>))</w:t>
      </w:r>
      <w:r>
        <w:rPr/>
        <w:t xml:space="preserve"> </w:t>
      </w:r>
      <w:r>
        <w:rPr>
          <w:u w:val="single"/>
        </w:rPr>
        <w:t xml:space="preserve">$4,600,000</w:t>
      </w:r>
      <w:r>
        <w:rPr/>
        <w:t xml:space="preserve">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w:t>
      </w:r>
      <w:r>
        <w:t>((</w:t>
      </w:r>
      <w:r>
        <w:rPr>
          <w:strike/>
        </w:rPr>
        <w:t xml:space="preserve">Twenty</w:t>
      </w:r>
      <w:r>
        <w:t>))</w:t>
      </w:r>
      <w:r>
        <w:rPr/>
        <w:t xml:space="preserve"> </w:t>
      </w:r>
      <w:r>
        <w:rPr>
          <w:u w:val="single"/>
        </w:rPr>
        <w:t xml:space="preserve">20</w:t>
      </w:r>
      <w:r>
        <w:rPr/>
        <w:t xml:space="preserve"> percent appropriated for distribution must be distributed to cities with a three-year average violent crime rate for each </w:t>
      </w:r>
      <w:r>
        <w:t>((</w:t>
      </w:r>
      <w:r>
        <w:rPr>
          <w:strike/>
        </w:rPr>
        <w:t xml:space="preserve">one thousand</w:t>
      </w:r>
      <w:r>
        <w:t>))</w:t>
      </w:r>
      <w:r>
        <w:rPr/>
        <w:t xml:space="preserve"> </w:t>
      </w:r>
      <w:r>
        <w:rPr>
          <w:u w:val="single"/>
        </w:rPr>
        <w:t xml:space="preserve">1,000</w:t>
      </w:r>
      <w:r>
        <w:rPr/>
        <w:t xml:space="preserve"> in population in excess of </w:t>
      </w:r>
      <w:r>
        <w:t>((</w:t>
      </w:r>
      <w:r>
        <w:rPr>
          <w:strike/>
        </w:rPr>
        <w:t xml:space="preserve">one hundred fifty</w:t>
      </w:r>
      <w:r>
        <w:t>))</w:t>
      </w:r>
      <w:r>
        <w:rPr/>
        <w:t xml:space="preserve"> </w:t>
      </w:r>
      <w:r>
        <w:rPr>
          <w:u w:val="single"/>
        </w:rPr>
        <w:t xml:space="preserve">150</w:t>
      </w:r>
      <w:r>
        <w:rPr/>
        <w:t xml:space="preserve"> percent of the statewide three-year average violent crime rate for each </w:t>
      </w:r>
      <w:r>
        <w:t>((</w:t>
      </w:r>
      <w:r>
        <w:rPr>
          <w:strike/>
        </w:rPr>
        <w:t xml:space="preserve">one thousand</w:t>
      </w:r>
      <w:r>
        <w:t>))</w:t>
      </w:r>
      <w:r>
        <w:rPr/>
        <w:t xml:space="preserve"> </w:t>
      </w:r>
      <w:r>
        <w:rPr>
          <w:u w:val="single"/>
        </w:rPr>
        <w:t xml:space="preserve">1,000</w:t>
      </w:r>
      <w:r>
        <w:rPr/>
        <w:t xml:space="preserve">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w:t>
      </w:r>
      <w:r>
        <w:t>((</w:t>
      </w:r>
      <w:r>
        <w:rPr>
          <w:strike/>
        </w:rPr>
        <w:t xml:space="preserve">Sixteen</w:t>
      </w:r>
      <w:r>
        <w:t>))</w:t>
      </w:r>
      <w:r>
        <w:rPr/>
        <w:t xml:space="preserve"> </w:t>
      </w:r>
      <w:r>
        <w:rPr>
          <w:u w:val="single"/>
        </w:rPr>
        <w:t xml:space="preserve">16</w:t>
      </w:r>
      <w:r>
        <w:rPr/>
        <w:t xml:space="preserve"> percent must be distributed to cities ratably based on population as last determined by the office of financial management, but no city may receive less than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w:t>
      </w:r>
      <w:r>
        <w:t>))</w:t>
      </w:r>
      <w:r>
        <w:rPr>
          <w:u w:val="single"/>
        </w:rPr>
        <w:t xml:space="preserve">. Except after the effective date of this section through December 31, 2023, these funds</w:t>
      </w:r>
      <w:r>
        <w:rPr/>
        <w:t xml:space="preserve">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w:t>
      </w:r>
      <w:r>
        <w:t>((</w:t>
      </w:r>
      <w:r>
        <w:rPr>
          <w:strike/>
        </w:rPr>
        <w:t xml:space="preserve">Ten</w:t>
      </w:r>
      <w:r>
        <w:t>))</w:t>
      </w:r>
      <w:r>
        <w:rPr/>
        <w:t xml:space="preserve"> </w:t>
      </w:r>
      <w:r>
        <w:rPr>
          <w:u w:val="single"/>
        </w:rPr>
        <w:t xml:space="preserve">10</w:t>
      </w:r>
      <w:r>
        <w:rPr/>
        <w:t xml:space="preserve">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w:t>
      </w:r>
      <w:r>
        <w:t>((</w:t>
      </w:r>
      <w:r>
        <w:rPr>
          <w:strike/>
        </w:rPr>
        <w:t xml:space="preserve">fifty-four</w:t>
      </w:r>
      <w:r>
        <w:t>))</w:t>
      </w:r>
      <w:r>
        <w:rPr/>
        <w:t xml:space="preserve"> </w:t>
      </w:r>
      <w:r>
        <w:rPr>
          <w:u w:val="single"/>
        </w:rPr>
        <w:t xml:space="preserve">54</w:t>
      </w:r>
      <w:r>
        <w:rPr/>
        <w:t xml:space="preserve">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w:t>
      </w:r>
      <w:r>
        <w:t>((</w:t>
      </w:r>
      <w:r>
        <w:rPr>
          <w:strike/>
        </w:rPr>
        <w:t xml:space="preserve">ten</w:t>
      </w:r>
      <w:r>
        <w:t>))</w:t>
      </w:r>
      <w:r>
        <w:rPr/>
        <w:t xml:space="preserve"> </w:t>
      </w:r>
      <w:r>
        <w:rPr>
          <w:u w:val="single"/>
        </w:rPr>
        <w:t xml:space="preserve">10</w:t>
      </w:r>
      <w:r>
        <w:rPr/>
        <w:t xml:space="preserve">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340</w:t>
      </w:r>
      <w:r>
        <w:rPr/>
        <w:t xml:space="preserve"> and 2010 c 127 s 3 are each amended to read as follows:</w:t>
      </w:r>
    </w:p>
    <w:p>
      <w:pPr>
        <w:spacing w:before="0" w:after="0" w:line="408" w:lineRule="exact"/>
        <w:ind w:left="0" w:right="0" w:firstLine="576"/>
        <w:jc w:val="left"/>
      </w:pPr>
      <w:r>
        <w:rPr/>
        <w:t xml:space="preserve">(1) The legislative authority of any county may fix and impose a sales and use tax in accordance with the terms of this chapter, provided that such sales and use tax is subject to repeal by referendum, using the procedures provided in RCW 82.14.036. The referendum procedure provided in RCW 82.14.036 is the exclusive method for subjecting any county sales and use tax ordinance or resolution to a referendum vote.</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pursuant to chapters 82.08 and 82.12 RCW upon the occurrence of any taxable event within such county.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When distributing moneys collected under this section, the state treasurer must distribute </w:t>
      </w:r>
      <w:r>
        <w:t>((</w:t>
      </w:r>
      <w:r>
        <w:rPr>
          <w:strike/>
        </w:rPr>
        <w:t xml:space="preserve">ten</w:t>
      </w:r>
      <w:r>
        <w:t>))</w:t>
      </w:r>
      <w:r>
        <w:rPr/>
        <w:t xml:space="preserve"> </w:t>
      </w:r>
      <w:r>
        <w:rPr>
          <w:u w:val="single"/>
        </w:rPr>
        <w:t xml:space="preserve">10</w:t>
      </w:r>
      <w:r>
        <w:rPr/>
        <w:t xml:space="preserve"> percent of the moneys to the county in which the tax was collected. The remainder of the moneys collected under this section must be distributed to the county and the cities within the county ratably based on population as last determined by the office of financial management. In making the distribution based on population, the county must receive that proportion that the unincorporated population of the county bears to the total population of the county and each city must receive that proportion that the city incorporated population bears to the total county population.</w:t>
      </w:r>
    </w:p>
    <w:p>
      <w:pPr>
        <w:spacing w:before="0" w:after="0" w:line="408" w:lineRule="exact"/>
        <w:ind w:left="0" w:right="0" w:firstLine="576"/>
        <w:jc w:val="left"/>
      </w:pPr>
      <w:r>
        <w:rPr/>
        <w:t xml:space="preserve">(4) Moneys received from any tax imposed under this section must be expended for criminal justice purposes.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rPr>
          <w:u w:val="single"/>
        </w:rPr>
        <w:t xml:space="preserve">After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p>
    <w:p>
      <w:pPr>
        <w:spacing w:before="0" w:after="0" w:line="408" w:lineRule="exact"/>
        <w:ind w:left="0" w:right="0" w:firstLine="576"/>
        <w:jc w:val="left"/>
      </w:pPr>
      <w:r>
        <w:rPr/>
        <w:t xml:space="preserve">(5) In the expenditure of funds for criminal justice purposes as provided in this section, cities and counties, or any combination thereof, are expressly authorized to participate in agreements, pursuant to chapter 39.34 RCW, to jointly expend funds for criminal justice purposes of mutual benefit. Such criminal justice purposes of mutual benefit include, but are not limited to, the construction, improvement, and expansion of jails, court facilities, juvenile justice facilities, and services with ancillary benefits to the civil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450</w:t>
      </w:r>
      <w:r>
        <w:rPr/>
        <w:t xml:space="preserve"> and 2010 c 127 s 1 are each amended to read as follows:</w:t>
      </w:r>
    </w:p>
    <w:p>
      <w:pPr>
        <w:spacing w:before="0" w:after="0" w:line="408" w:lineRule="exact"/>
        <w:ind w:left="0" w:right="0" w:firstLine="576"/>
        <w:jc w:val="left"/>
      </w:pPr>
      <w:r>
        <w:rPr/>
        <w:t xml:space="preserve">(1) A county legislative authority may submit an authorizing proposition to the county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three-tenths of one percent of the selling price in the case of a sales tax, or value of the article used, in the case of a use tax.</w:t>
      </w:r>
    </w:p>
    <w:p>
      <w:pPr>
        <w:spacing w:before="0" w:after="0" w:line="408" w:lineRule="exact"/>
        <w:ind w:left="0" w:right="0" w:firstLine="576"/>
        <w:jc w:val="left"/>
      </w:pPr>
      <w:r>
        <w:rPr/>
        <w:t xml:space="preserve">(2)(a) A city legislative authority may submit an authorizing proposition to the city voters at a primary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subsection may not exceed one-tenth of one percent of the selling price in the case of a sales tax, or value of the article used, in the case of a use tax. A city may not begin imposing a tax approved by the voters under this subsection prior to January 1, 2011.</w:t>
      </w:r>
    </w:p>
    <w:p>
      <w:pPr>
        <w:spacing w:before="0" w:after="0" w:line="408" w:lineRule="exact"/>
        <w:ind w:left="0" w:right="0" w:firstLine="576"/>
        <w:jc w:val="left"/>
      </w:pPr>
      <w:r>
        <w:rPr/>
        <w:t xml:space="preserve">(b) If a county adopts an ordinance or resolution to submit a ballot proposition to the voters to impose the sales and use tax under subsection (1) of this section prior to a city within the county adopting an ordinance or resolution to submit a ballot proposition to the voters to impose the tax under this subsection, the rate of tax by the city under this subsection may not exceed an amount that would cause the total county and city tax rate under this section to exceed three-tenths of one percent. This subsection (2)(b) also applies if the county and city adopt an ordinance or resolution to impose sales and use taxes under this section on the same date.</w:t>
      </w:r>
    </w:p>
    <w:p>
      <w:pPr>
        <w:spacing w:before="0" w:after="0" w:line="408" w:lineRule="exact"/>
        <w:ind w:left="0" w:right="0" w:firstLine="576"/>
        <w:jc w:val="left"/>
      </w:pPr>
      <w:r>
        <w:rPr/>
        <w:t xml:space="preserve">(c) If the city adopts an ordinance or resolution to submit a ballot proposition to the voters to impose the sales and use tax under this subsection prior to the county in which the city is located, the county must provide a credit against its tax under subsection (1) of this section for the city tax under this subsection to the extent the total county and city tax rate under this section would exceed three-tenths of one percent.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w:t>
      </w:r>
    </w:p>
    <w:p>
      <w:pPr>
        <w:spacing w:before="0" w:after="0" w:line="408" w:lineRule="exact"/>
        <w:ind w:left="0" w:right="0" w:firstLine="576"/>
        <w:jc w:val="left"/>
      </w:pPr>
      <w:r>
        <w:rPr/>
        <w:t xml:space="preserve">(4) </w:t>
      </w:r>
      <w:r>
        <w:t>((</w:t>
      </w:r>
      <w:r>
        <w:rPr>
          <w:strike/>
        </w:rPr>
        <w:t xml:space="preserve">The retail sale or use of motor vehicles, and the lease of motor vehicles for up to the first thirty-six months of the lease, are exempt from tax imposed under this section.</w:t>
      </w:r>
    </w:p>
    <w:p>
      <w:pPr>
        <w:spacing w:before="0" w:after="0" w:line="408" w:lineRule="exact"/>
        <w:ind w:left="0" w:right="0" w:firstLine="576"/>
        <w:jc w:val="left"/>
      </w:pPr>
      <w:r>
        <w:rPr>
          <w:strike/>
        </w:rPr>
        <w:t xml:space="preserve">(5)</w:t>
      </w:r>
      <w:r>
        <w:t>))</w:t>
      </w:r>
      <w:r>
        <w:rPr/>
        <w:t xml:space="preserve"> One-third of all money received under this section must be used solely for criminal justice purposes, fire protection purposes, or both. For the purposes of this subsection, "criminal justice purposes" has the same meaning as provided in RCW 82.14.340</w:t>
      </w:r>
      <w:r>
        <w:rPr>
          <w:u w:val="single"/>
        </w:rPr>
        <w:t xml:space="preserve">, except that from the effective date of this section through December 31, 2023, "criminal justice purposes" includes local government programs which have a reasonable relationship to reducing the numbers of people interacting with the criminal justice system including, but not limited to, reducing homelessness or improving behavioral health</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Money received by a county under subsection (1) of this section must be shared between the county and the cities as follows: </w:t>
      </w:r>
      <w:r>
        <w:t>((</w:t>
      </w:r>
      <w:r>
        <w:rPr>
          <w:strike/>
        </w:rPr>
        <w:t xml:space="preserve">Sixty</w:t>
      </w:r>
      <w:r>
        <w:t>))</w:t>
      </w:r>
      <w:r>
        <w:rPr/>
        <w:t xml:space="preserve"> </w:t>
      </w:r>
      <w:r>
        <w:rPr>
          <w:u w:val="single"/>
        </w:rPr>
        <w:t xml:space="preserve">60</w:t>
      </w:r>
      <w:r>
        <w:rPr/>
        <w:t xml:space="preserve"> percent must be retained by the county and </w:t>
      </w:r>
      <w:r>
        <w:t>((</w:t>
      </w:r>
      <w:r>
        <w:rPr>
          <w:strike/>
        </w:rPr>
        <w:t xml:space="preserve">forty</w:t>
      </w:r>
      <w:r>
        <w:t>))</w:t>
      </w:r>
      <w:r>
        <w:rPr/>
        <w:t xml:space="preserve"> </w:t>
      </w:r>
      <w:r>
        <w:rPr>
          <w:u w:val="single"/>
        </w:rPr>
        <w:t xml:space="preserve">40</w:t>
      </w:r>
      <w:r>
        <w:rPr/>
        <w:t xml:space="preserve"> percent must be distributed on a per capita basis to cities in the county.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Tax proceeds received by a city imposing a tax under this section must be shared between the county and city as follows: </w:t>
      </w:r>
      <w:r>
        <w:t>((</w:t>
      </w:r>
      <w:r>
        <w:rPr>
          <w:strike/>
        </w:rPr>
        <w:t xml:space="preserve">Fifteen</w:t>
      </w:r>
      <w:r>
        <w:t>))</w:t>
      </w:r>
      <w:r>
        <w:rPr/>
        <w:t xml:space="preserve"> </w:t>
      </w:r>
      <w:r>
        <w:rPr>
          <w:u w:val="single"/>
        </w:rPr>
        <w:t xml:space="preserve">15</w:t>
      </w:r>
      <w:r>
        <w:rPr/>
        <w:t xml:space="preserve"> percent must be distributed to the county and </w:t>
      </w:r>
      <w:r>
        <w:t>((</w:t>
      </w:r>
      <w:r>
        <w:rPr>
          <w:strike/>
        </w:rPr>
        <w:t xml:space="preserve">eighty-five</w:t>
      </w:r>
      <w:r>
        <w:t>))</w:t>
      </w:r>
      <w:r>
        <w:rPr/>
        <w:t xml:space="preserve"> </w:t>
      </w:r>
      <w:r>
        <w:rPr>
          <w:u w:val="single"/>
        </w:rPr>
        <w:t xml:space="preserve">85</w:t>
      </w:r>
      <w:r>
        <w:rPr/>
        <w:t xml:space="preserve"> percent is retained by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w:t>
      </w:r>
      <w:r>
        <w:rPr>
          <w:u w:val="single"/>
        </w:rPr>
        <w:t xml:space="preserve">, or capital projects necessary to the operation or delivery of chemical dependency or mental health treatment programs or services,</w:t>
      </w:r>
      <w:r>
        <w:rPr/>
        <w:t xml:space="preserve">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LODGING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2020 c 80 s 58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r>
        <w:rPr>
          <w:u w:val="single"/>
        </w:rPr>
        <w:t xml:space="preserv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r>
        <w:rPr/>
        <w:t xml:space="preserv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w:t>
      </w:r>
      <w:r>
        <w:t>((</w:t>
      </w:r>
      <w:r>
        <w:rPr>
          <w:strike/>
        </w:rPr>
        <w:t xml:space="preserve">twenty-one</w:t>
      </w:r>
      <w:r>
        <w:t>))</w:t>
      </w:r>
      <w:r>
        <w:rPr/>
        <w:t xml:space="preserve"> </w:t>
      </w:r>
      <w:r>
        <w:rPr>
          <w:u w:val="single"/>
        </w:rPr>
        <w:t xml:space="preserve">21</w:t>
      </w:r>
      <w:r>
        <w:rPr/>
        <w:t xml:space="preserv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w:t>
      </w:r>
      <w:r>
        <w:t>((</w:t>
      </w:r>
      <w:r>
        <w:rPr>
          <w:strike/>
        </w:rPr>
        <w:t xml:space="preserve">eighteen</w:t>
      </w:r>
      <w:r>
        <w:t>))</w:t>
      </w:r>
      <w:r>
        <w:rPr/>
        <w:t xml:space="preserve"> </w:t>
      </w:r>
      <w:r>
        <w:rPr>
          <w:u w:val="single"/>
        </w:rPr>
        <w:t xml:space="preserve">18</w:t>
      </w:r>
      <w:r>
        <w:rPr/>
        <w:t xml:space="preserve">, or that are focused on providing individuals with disabilities or mental illness, the opportunity to participate in a variety of supervised activities.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2015 2nd sp.s. c 10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The</w:t>
      </w:r>
      <w:r>
        <w:t>))</w:t>
      </w:r>
      <w:r>
        <w:rPr/>
        <w:t xml:space="preserve"> </w:t>
      </w:r>
      <w:r>
        <w:rPr>
          <w:u w:val="single"/>
        </w:rPr>
        <w:t xml:space="preserve">Except as provided in subsection (8) of this section, the</w:t>
      </w:r>
      <w:r>
        <w:rPr/>
        <w:t xml:space="preserve"> revenues from this tax must be used by any city or county with a population of </w:t>
      </w:r>
      <w:r>
        <w:t>((</w:t>
      </w:r>
      <w:r>
        <w:rPr>
          <w:strike/>
        </w:rPr>
        <w:t xml:space="preserve">five thousand</w:t>
      </w:r>
      <w:r>
        <w:t>))</w:t>
      </w:r>
      <w:r>
        <w:rPr/>
        <w:t xml:space="preserve"> </w:t>
      </w:r>
      <w:r>
        <w:rPr>
          <w:u w:val="single"/>
        </w:rPr>
        <w:t xml:space="preserve">5,000</w:t>
      </w:r>
      <w:r>
        <w:rPr/>
        <w:t xml:space="preserve"> or less and any city or county that does not plan under RCW 36.70A.040 for any capital purpose identified in a capital improvements plan and local capital improvements, including those listed in RCW 35.43.040.</w:t>
      </w:r>
    </w:p>
    <w:p>
      <w:pPr>
        <w:spacing w:before="0" w:after="0" w:line="408" w:lineRule="exact"/>
        <w:ind w:left="0" w:right="0" w:firstLine="576"/>
        <w:jc w:val="left"/>
      </w:pPr>
      <w:r>
        <w:rPr/>
        <w:t xml:space="preserve">(b) </w:t>
      </w:r>
      <w:r>
        <w:t>((</w:t>
      </w:r>
      <w:r>
        <w:rPr>
          <w:strike/>
        </w:rPr>
        <w:t xml:space="preserve">After</w:t>
      </w:r>
      <w:r>
        <w:t>))</w:t>
      </w:r>
      <w:r>
        <w:rPr/>
        <w:t xml:space="preserve"> </w:t>
      </w:r>
      <w:r>
        <w:rPr>
          <w:u w:val="single"/>
        </w:rPr>
        <w:t xml:space="preserve">Except as provided in subsection (8) of this section, after</w:t>
      </w:r>
      <w:r>
        <w:rPr/>
        <w:t xml:space="preserve"> April 30, 1992, revenues generated from the tax imposed under this subsection (2) in counties over </w:t>
      </w:r>
      <w:r>
        <w:t>((</w:t>
      </w:r>
      <w:r>
        <w:rPr>
          <w:strike/>
        </w:rPr>
        <w:t xml:space="preserve">five thousand</w:t>
      </w:r>
      <w:r>
        <w:t>))</w:t>
      </w:r>
      <w:r>
        <w:rPr/>
        <w:t xml:space="preserve"> </w:t>
      </w:r>
      <w:r>
        <w:rPr>
          <w:u w:val="single"/>
        </w:rPr>
        <w:t xml:space="preserve">5,000</w:t>
      </w:r>
      <w:r>
        <w:rPr/>
        <w:t xml:space="preserve"> population and cities over </w:t>
      </w:r>
      <w:r>
        <w:t>((</w:t>
      </w:r>
      <w:r>
        <w:rPr>
          <w:strike/>
        </w:rPr>
        <w:t xml:space="preserve">five thousand</w:t>
      </w:r>
      <w:r>
        <w:t>))</w:t>
      </w:r>
      <w:r>
        <w:rPr/>
        <w:t xml:space="preserve"> </w:t>
      </w:r>
      <w:r>
        <w:rPr>
          <w:u w:val="single"/>
        </w:rPr>
        <w:t xml:space="preserve">5,000</w:t>
      </w:r>
      <w:r>
        <w:rPr/>
        <w:t xml:space="preserve"> population that are required or choose to plan under RCW 36.70A.040 must be used solely for financing capital projects specified in a capital facilities plan element of a comprehensive plan and housing relocation assistance under RCW 59.18.440 and 59.18.450. However, revenues (i) pledged by such counties and cities to debt retirement prior to April 30, 1992, may continue to be used for that purpose until the original debt for which the revenues were pledged is retired, or (ii) committed prior to April 30, 1992, by such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The definitions in this subsection (6) apply throughout this section unless the context clearly requires otherwise.</w:t>
      </w:r>
    </w:p>
    <w:p>
      <w:pPr>
        <w:spacing w:before="0" w:after="0" w:line="408" w:lineRule="exact"/>
        <w:ind w:left="0" w:right="0" w:firstLine="576"/>
        <w:jc w:val="left"/>
      </w:pPr>
      <w:r>
        <w:rPr/>
        <w:t xml:space="preserve">(a) "City" means any city or town.</w:t>
      </w:r>
    </w:p>
    <w:p>
      <w:pPr>
        <w:spacing w:before="0" w:after="0" w:line="408" w:lineRule="exact"/>
        <w:ind w:left="0" w:right="0" w:firstLine="576"/>
        <w:jc w:val="left"/>
      </w:pPr>
      <w:r>
        <w:rPr/>
        <w:t xml:space="preserve">(b)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facilities; judicial facilities; river flood control projects; waterway flood control projects by those jurisdictions that, prior to June 11, 1992, have expended funds derived from the tax authorized by this section for such purposes;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rPr/>
        <w:t xml:space="preserve">(7) From July 22, 2011, until December 31, 2016, a city or county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thirty-five</w:t>
      </w:r>
      <w:r>
        <w:t>))</w:t>
      </w:r>
      <w:r>
        <w:rPr/>
        <w:t xml:space="preserve"> </w:t>
      </w:r>
      <w:r>
        <w:rPr>
          <w:u w:val="single"/>
        </w:rPr>
        <w:t xml:space="preserve">35</w:t>
      </w:r>
      <w:r>
        <w:rPr/>
        <w:t xml:space="preserve"> percent of available funds under this section, but not to exceed </w:t>
      </w:r>
      <w:r>
        <w:t>((</w:t>
      </w:r>
      <w:r>
        <w:rPr>
          <w:strike/>
        </w:rPr>
        <w:t xml:space="preserve">one million dollars</w:t>
      </w:r>
      <w:r>
        <w:t>))</w:t>
      </w:r>
      <w:r>
        <w:rPr/>
        <w:t xml:space="preserve"> </w:t>
      </w:r>
      <w:r>
        <w:rPr>
          <w:u w:val="single"/>
        </w:rPr>
        <w:t xml:space="preserve">$1,000,000</w:t>
      </w:r>
      <w:r>
        <w:rPr/>
        <w:t xml:space="preserve"> per year, for the operations and maintenance of existing capital projects as defined in subsection (6) of this section.</w:t>
      </w:r>
    </w:p>
    <w:p>
      <w:pPr>
        <w:spacing w:before="0" w:after="0" w:line="408" w:lineRule="exact"/>
        <w:ind w:left="0" w:right="0" w:firstLine="576"/>
        <w:jc w:val="left"/>
      </w:pPr>
      <w:r>
        <w:rPr>
          <w:u w:val="single"/>
        </w:rPr>
        <w:t xml:space="preserve">(8) After the effective date of this section through December 31, 2023, a city or county may use the greater of $100,000 or 35 percent of available funds under this section for the operation of, maintenance of, and service support for, existing capital projects, including the provision of services to residents of affordable housing or shelter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2016 c 138 s 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After the effective date of this section through December 31, 2023, a city or county may use the greater of $100,000 or 35 percent of available funds from revenues collected under RCW 82.46.010 for the maintenance of, operation of, and service support for, existing capital projects, as defined in RCW 82.46.010, and including the provision of services to residents of affordable housing or shelter units.</w:t>
      </w:r>
    </w:p>
    <w:p>
      <w:pPr>
        <w:spacing w:before="0" w:after="0" w:line="408" w:lineRule="exact"/>
        <w:ind w:left="0" w:right="0" w:firstLine="576"/>
        <w:jc w:val="left"/>
      </w:pPr>
      <w:r>
        <w:rPr>
          <w:u w:val="single"/>
        </w:rPr>
        <w:t xml:space="preserve">(2) After December 31, 2023, a</w:t>
      </w:r>
      <w:r>
        <w:rPr/>
        <w:t xml:space="preserve"> city or county that meets the requirements of subsection </w:t>
      </w:r>
      <w:r>
        <w:t>((</w:t>
      </w:r>
      <w:r>
        <w:rPr>
          <w:strike/>
        </w:rPr>
        <w:t xml:space="preserve">(2)</w:t>
      </w:r>
      <w:r>
        <w:t>))</w:t>
      </w:r>
      <w:r>
        <w:rPr/>
        <w:t xml:space="preserve"> </w:t>
      </w:r>
      <w:r>
        <w:rPr>
          <w:u w:val="single"/>
        </w:rPr>
        <w:t xml:space="preserve">(3)</w:t>
      </w:r>
      <w:r>
        <w:rPr/>
        <w:t xml:space="preserve">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from revenues collected under RCW 82.46.010 for the maintenance of capital projects, as defined in RCW 82.46.010</w:t>
      </w:r>
      <w:r>
        <w:t>((</w:t>
      </w:r>
      <w:r>
        <w:rPr>
          <w:strike/>
        </w:rPr>
        <w:t xml:space="preserve">(6)(b)</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city or county may use revenues pursuant to subsection </w:t>
      </w:r>
      <w:r>
        <w:t>((</w:t>
      </w:r>
      <w:r>
        <w:rPr>
          <w:strike/>
        </w:rPr>
        <w:t xml:space="preserve">(1)</w:t>
      </w:r>
      <w:r>
        <w:t>))</w:t>
      </w:r>
      <w:r>
        <w:rPr/>
        <w:t xml:space="preserve"> </w:t>
      </w:r>
      <w:r>
        <w:rPr>
          <w:u w:val="single"/>
        </w:rPr>
        <w:t xml:space="preserve">(2)</w:t>
      </w:r>
      <w:r>
        <w:rPr/>
        <w:t xml:space="preserve">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report prepared under subsection </w:t>
      </w:r>
      <w:r>
        <w:t>((</w:t>
      </w:r>
      <w:r>
        <w:rPr>
          <w:strike/>
        </w:rPr>
        <w:t xml:space="preserve">(2)</w:t>
      </w:r>
      <w:r>
        <w:t>))</w:t>
      </w:r>
      <w:r>
        <w:rPr/>
        <w:t xml:space="preserve"> </w:t>
      </w:r>
      <w:r>
        <w:rPr>
          <w:u w:val="single"/>
        </w:rPr>
        <w:t xml:space="preserve">(3)</w:t>
      </w:r>
      <w:r>
        <w:rPr/>
        <w:t xml:space="preserve">(a) of this section must: (a) Include information necessary to determine compliance with the requirements of subsection </w:t>
      </w:r>
      <w:r>
        <w:t>((</w:t>
      </w:r>
      <w:r>
        <w:rPr>
          <w:strike/>
        </w:rPr>
        <w:t xml:space="preserve">(2)</w:t>
      </w:r>
      <w:r>
        <w:t>))</w:t>
      </w:r>
      <w:r>
        <w:rPr/>
        <w:t xml:space="preserve"> </w:t>
      </w:r>
      <w:r>
        <w:rPr>
          <w:u w:val="single"/>
        </w:rPr>
        <w:t xml:space="preserve">(3)</w:t>
      </w:r>
      <w:r>
        <w:rPr/>
        <w:t xml:space="preserve">(a) of this section; (b) identify how revenues collected under RCW 82.46.010 were used by the city or county during the prior two-year period; (c) identify how funds authorized under subsection </w:t>
      </w:r>
      <w:r>
        <w:t>((</w:t>
      </w:r>
      <w:r>
        <w:rPr>
          <w:strike/>
        </w:rPr>
        <w:t xml:space="preserve">(1)</w:t>
      </w:r>
      <w:r>
        <w:t>))</w:t>
      </w:r>
      <w:r>
        <w:rPr/>
        <w:t xml:space="preserve"> </w:t>
      </w:r>
      <w:r>
        <w:rPr>
          <w:u w:val="single"/>
        </w:rPr>
        <w:t xml:space="preserve">(2)</w:t>
      </w:r>
      <w:r>
        <w:rPr/>
        <w:t xml:space="preserve">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2019 c 73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revenues used after the effective date of this section through December 31, 2023, as provided in subsection (3) of this section, the</w:t>
      </w:r>
      <w:r>
        <w:rPr/>
        <w:t xml:space="preserv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w:t>
      </w:r>
      <w:r>
        <w:rPr>
          <w:u w:val="single"/>
        </w:rPr>
        <w:t xml:space="preserve">, except that the greater of $100,000 or 35 percent of revenues may additionally be used for the operation of, maintenance of, and service support for, existing capital projects after the effective date of this section through December 31, 2023</w:t>
      </w:r>
      <w:r>
        <w:rPr/>
        <w:t xml:space="preserve">.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 </w:t>
      </w:r>
      <w:r>
        <w:rPr>
          <w:u w:val="single"/>
        </w:rPr>
        <w:t xml:space="preserve">after December 31, 2023</w:t>
      </w:r>
      <w:r>
        <w:rPr/>
        <w:t xml:space="preserve">.</w:t>
      </w:r>
    </w:p>
    <w:p>
      <w:pPr>
        <w:spacing w:before="0" w:after="0" w:line="408" w:lineRule="exact"/>
        <w:ind w:left="0" w:right="0" w:firstLine="576"/>
        <w:jc w:val="left"/>
      </w:pPr>
      <w:r>
        <w:rPr/>
        <w:t xml:space="preserve">(5) As used in this section, "city" means any city or town and "capital project" means those public works projects of a local government for:</w:t>
      </w:r>
    </w:p>
    <w:p>
      <w:pPr>
        <w:spacing w:before="0" w:after="0" w:line="408" w:lineRule="exact"/>
        <w:ind w:left="0" w:right="0" w:firstLine="576"/>
        <w:jc w:val="left"/>
      </w:pPr>
      <w:r>
        <w:rPr/>
        <w:t xml:space="preserve">(a) Planning, acquisition, construction, reconstruction, repair, replacement, rehabilitation, or improvement of streets, roads, highways, sidewalks, street and road lighting systems, traffic signals, bridges, domestic water systems, storm and sanitary sewer systems;</w:t>
      </w:r>
    </w:p>
    <w:p>
      <w:pPr>
        <w:spacing w:before="0" w:after="0" w:line="408" w:lineRule="exact"/>
        <w:ind w:left="0" w:right="0" w:firstLine="576"/>
        <w:jc w:val="left"/>
      </w:pPr>
      <w:r>
        <w:rPr/>
        <w:t xml:space="preserve">(b) Planning, construction, reconstruction, repair, rehabilitation, or improvement of parks; and</w:t>
      </w:r>
    </w:p>
    <w:p>
      <w:pPr>
        <w:spacing w:before="0" w:after="0" w:line="408" w:lineRule="exact"/>
        <w:ind w:left="0" w:right="0" w:firstLine="576"/>
        <w:jc w:val="left"/>
      </w:pPr>
      <w:r>
        <w:rPr/>
        <w:t xml:space="preserve">(c) Until January 1, 2026, planning, acquisition, construction, reconstruction, repair, replacement, rehabilitation, or improvement of facilities for those experiencing homelessness and affordable housing projects.</w:t>
      </w:r>
    </w:p>
    <w:p>
      <w:pPr>
        <w:spacing w:before="0" w:after="0" w:line="408" w:lineRule="exact"/>
        <w:ind w:left="0" w:right="0" w:firstLine="576"/>
        <w:jc w:val="left"/>
      </w:pPr>
      <w:r>
        <w:rPr/>
        <w:t xml:space="preserve">(6) A county or city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for capital projects as defined in subsection (5)(c) of this section. The limits in this subsection do not apply to any county or city that used revenue under this section for the acquisition, construction, improvement, or rehabilitation of facilities to provide housing for the homeless prior to June 30, 2019.</w:t>
      </w:r>
    </w:p>
    <w:p>
      <w:pPr>
        <w:spacing w:before="0" w:after="0" w:line="408" w:lineRule="exact"/>
        <w:ind w:left="0" w:right="0" w:firstLine="576"/>
        <w:jc w:val="left"/>
      </w:pPr>
      <w:r>
        <w:rPr/>
        <w:t xml:space="preserve">(7) A county or city using funds for uses in subsection (5)(c) of this section must document in its plan under RCW 36.70A.070(3) that it has funds during the next two years for capital projects in subsection (5)(a) of this section.</w:t>
      </w:r>
    </w:p>
    <w:p>
      <w:pPr>
        <w:spacing w:before="0" w:after="0" w:line="408" w:lineRule="exact"/>
        <w:ind w:left="0" w:right="0" w:firstLine="576"/>
        <w:jc w:val="left"/>
      </w:pPr>
      <w:r>
        <w:rPr/>
        <w:t xml:space="preserve">(8)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2019 c 73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w:t>
      </w:r>
      <w:r>
        <w:t>((</w:t>
      </w:r>
      <w:r>
        <w:rPr>
          <w:strike/>
        </w:rPr>
        <w:t xml:space="preserve">one hundred thousand dollars</w:t>
      </w:r>
      <w:r>
        <w:t>))</w:t>
      </w:r>
      <w:r>
        <w:rPr/>
        <w:t xml:space="preserve"> </w:t>
      </w:r>
      <w:r>
        <w:rPr>
          <w:u w:val="single"/>
        </w:rPr>
        <w:t xml:space="preserve">$100,000</w:t>
      </w:r>
      <w:r>
        <w:rPr/>
        <w:t xml:space="preserve"> or </w:t>
      </w:r>
      <w:r>
        <w:t>((</w:t>
      </w:r>
      <w:r>
        <w:rPr>
          <w:strike/>
        </w:rPr>
        <w:t xml:space="preserve">twenty-five</w:t>
      </w:r>
      <w:r>
        <w:t>))</w:t>
      </w:r>
      <w:r>
        <w:rPr/>
        <w:t xml:space="preserve"> </w:t>
      </w:r>
      <w:r>
        <w:rPr>
          <w:u w:val="single"/>
        </w:rPr>
        <w:t xml:space="preserve">25</w:t>
      </w:r>
      <w:r>
        <w:rPr/>
        <w:t xml:space="preserve"> percent of available funds, but not to exceed </w:t>
      </w:r>
      <w:r>
        <w:t>((</w:t>
      </w:r>
      <w:r>
        <w:rPr>
          <w:strike/>
        </w:rPr>
        <w:t xml:space="preserve">one million dollars</w:t>
      </w:r>
      <w:r>
        <w:t>))</w:t>
      </w:r>
      <w:r>
        <w:rPr/>
        <w:t xml:space="preserve"> </w:t>
      </w:r>
      <w:r>
        <w:rPr>
          <w:u w:val="single"/>
        </w:rPr>
        <w:t xml:space="preserve">$1,000,000</w:t>
      </w:r>
      <w:r>
        <w:rPr/>
        <w:t xml:space="preserve"> per year, </w:t>
      </w:r>
      <w:r>
        <w:rPr>
          <w:u w:val="single"/>
        </w:rPr>
        <w:t xml:space="preserve">except for the period from the effective date of this section through December 31, 2023, when the greater of $100,000 or 35 percent may be used</w:t>
      </w:r>
      <w:r>
        <w:rPr/>
        <w:t xml:space="preserve">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and</w:t>
      </w:r>
      <w:r>
        <w:t>))</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r>
        <w:rPr>
          <w:u w:val="single"/>
        </w:rPr>
        <w:t xml:space="preserve">; and</w:t>
      </w:r>
    </w:p>
    <w:p>
      <w:pPr>
        <w:spacing w:before="0" w:after="0" w:line="408" w:lineRule="exact"/>
        <w:ind w:left="0" w:right="0" w:firstLine="576"/>
        <w:jc w:val="left"/>
      </w:pPr>
      <w:r>
        <w:rPr>
          <w:u w:val="single"/>
        </w:rPr>
        <w:t xml:space="preserve">(c) The operation of, and service support for, existing capital projects as included in the definition of capital project in RCW 82.46.035(5) and 82.46.010(6)(b), from the effective date of this section through December 31, 2023</w:t>
      </w:r>
      <w:r>
        <w:rPr/>
        <w:t xml:space="preserve">.</w:t>
      </w:r>
    </w:p>
    <w:p>
      <w:pPr>
        <w:spacing w:before="0" w:after="0" w:line="408" w:lineRule="exact"/>
        <w:ind w:left="0" w:right="0" w:firstLine="576"/>
        <w:jc w:val="left"/>
      </w:pPr>
      <w:r>
        <w:rPr/>
        <w:t xml:space="preserve">(2) A city or county may use revenues pursuant to subsection (1) of this section </w:t>
      </w:r>
      <w:r>
        <w:rPr>
          <w:u w:val="single"/>
        </w:rPr>
        <w:t xml:space="preserve">after the effective date of this section through December 31, 2023. Thereafter, a city or county may use revenues pursuant to subsection (1) of this section</w:t>
      </w:r>
      <w:r>
        <w:rPr/>
        <w:t xml:space="preserve">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 or</w:t>
      </w:r>
    </w:p>
    <w:p>
      <w:pPr>
        <w:spacing w:before="0" w:after="0" w:line="408" w:lineRule="exact"/>
        <w:ind w:left="0" w:right="0" w:firstLine="576"/>
        <w:jc w:val="left"/>
      </w:pPr>
      <w:r>
        <w:rPr/>
        <w:t xml:space="preserve">(iii) For a city or county using funds under subsection (1)(b) of this section, the requirements of this subsection apply, except that the date for such enactment under (b)(i) of this subsection is ninety days after October 19, 2017.</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LEVY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2018 c 46 s 3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w:t>
      </w:r>
      <w:r>
        <w:t>((</w:t>
      </w:r>
      <w:r>
        <w:rPr>
          <w:strike/>
        </w:rPr>
        <w:t xml:space="preserve">twelve</w:t>
      </w:r>
      <w:r>
        <w:t>))</w:t>
      </w:r>
      <w:r>
        <w:rPr/>
        <w:t xml:space="preserve"> </w:t>
      </w:r>
      <w:r>
        <w:rPr>
          <w:u w:val="single"/>
        </w:rPr>
        <w:t xml:space="preserve">12</w:t>
      </w:r>
      <w:r>
        <w:rPr/>
        <w:t xml:space="preserve">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(2)(a)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t xml:space="preserve">(ii) The supplanting limitations in (b)(i) of this subsection do not apply to levies approved by the voters in calendar years 2009, 2010, </w:t>
      </w:r>
      <w:r>
        <w:t>((</w:t>
      </w:r>
      <w:r>
        <w:rPr>
          <w:strike/>
        </w:rPr>
        <w:t xml:space="preserve">and</w:t>
      </w:r>
      <w:r>
        <w:t>))</w:t>
      </w:r>
      <w:r>
        <w:rPr/>
        <w:t xml:space="preserve"> 2011, </w:t>
      </w:r>
      <w:r>
        <w:rPr>
          <w:u w:val="single"/>
        </w:rPr>
        <w:t xml:space="preserve">2015, 2016, 2017, 2018, 2019, 2020, 2021, and 2022,</w:t>
      </w:r>
      <w:r>
        <w:rPr/>
        <w:t xml:space="preserve"> in any county with a population of </w:t>
      </w:r>
      <w:r>
        <w:t>((</w:t>
      </w:r>
      <w:r>
        <w:rPr>
          <w:strike/>
        </w:rPr>
        <w:t xml:space="preserve">one million five hundred thousand</w:t>
      </w:r>
      <w:r>
        <w:t>))</w:t>
      </w:r>
      <w:r>
        <w:rPr/>
        <w:t xml:space="preserve"> </w:t>
      </w:r>
      <w:r>
        <w:rPr>
          <w:u w:val="single"/>
        </w:rPr>
        <w:t xml:space="preserve">1,500,000</w:t>
      </w:r>
      <w:r>
        <w:rPr/>
        <w:t xml:space="preserve"> or more. This subsection (2)(b)(ii) only applies to levies approved by the voters after July 26, 2009.</w:t>
      </w:r>
    </w:p>
    <w:p>
      <w:pPr>
        <w:spacing w:before="0" w:after="0" w:line="408" w:lineRule="exact"/>
        <w:ind w:left="0" w:right="0" w:firstLine="576"/>
        <w:jc w:val="left"/>
      </w:pPr>
      <w:r>
        <w:rPr/>
        <w:t xml:space="preserve">(iii) The supplanting limitations in (b)(i) of this subsection do not apply to levies approved by the voters in calendar year 2009 and thereafter in any county with a population less than </w:t>
      </w:r>
      <w:r>
        <w:t>((</w:t>
      </w:r>
      <w:r>
        <w:rPr>
          <w:strike/>
        </w:rPr>
        <w:t xml:space="preserve">one million five hundred thousand</w:t>
      </w:r>
      <w:r>
        <w:t>))</w:t>
      </w:r>
      <w:r>
        <w:rPr/>
        <w:t xml:space="preserve"> </w:t>
      </w:r>
      <w:r>
        <w:rPr>
          <w:u w:val="single"/>
        </w:rPr>
        <w:t xml:space="preserve">1,500,000</w:t>
      </w:r>
      <w:r>
        <w:rPr/>
        <w:t xml:space="preserve">. This subsection (2)(b)(iii) only applies to levies approved by the voters after July 26, 2009.</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w:t>
      </w:r>
      <w:r>
        <w:t>((</w:t>
      </w:r>
      <w:r>
        <w:rPr>
          <w:strike/>
        </w:rPr>
        <w:t xml:space="preserve">twenty-five</w:t>
      </w:r>
      <w:r>
        <w:t>))</w:t>
      </w:r>
      <w:r>
        <w:rPr/>
        <w:t xml:space="preserve"> </w:t>
      </w:r>
      <w:r>
        <w:rPr>
          <w:u w:val="single"/>
        </w:rPr>
        <w:t xml:space="preserve">25</w:t>
      </w:r>
      <w:r>
        <w:rPr/>
        <w:t xml:space="preser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UTILITY LIEN FLEXIBILITY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290</w:t>
      </w:r>
      <w:r>
        <w:rPr/>
        <w:t xml:space="preserve"> and 2010 c 135 s 2 are each amended to read as follows:</w:t>
      </w:r>
    </w:p>
    <w:p>
      <w:pPr>
        <w:spacing w:before="0" w:after="0" w:line="408" w:lineRule="exact"/>
        <w:ind w:left="0" w:right="0" w:firstLine="576"/>
        <w:jc w:val="left"/>
      </w:pPr>
      <w:r>
        <w:rPr>
          <w:u w:val="single"/>
        </w:rPr>
        <w:t xml:space="preserve">(1)</w:t>
      </w:r>
      <w:r>
        <w:rPr/>
        <w:t xml:space="preserve"> Except as provided in RCW 35.21.217(4) </w:t>
      </w:r>
      <w:r>
        <w:rPr>
          <w:u w:val="single"/>
        </w:rPr>
        <w:t xml:space="preserve">and in subsection (2) of this section</w:t>
      </w:r>
      <w:r>
        <w:rPr/>
        <w:t xml:space="preserve">, cities and towns owning their own waterworks, or electric light or power plants shall have a lien against the premises to which water, electric light, or power services were furnished for four months charges therefor due or to become due, but not for any charges more than four months past due.</w:t>
      </w:r>
    </w:p>
    <w:p>
      <w:pPr>
        <w:spacing w:before="0" w:after="0" w:line="408" w:lineRule="exact"/>
        <w:ind w:left="0" w:right="0" w:firstLine="576"/>
        <w:jc w:val="left"/>
      </w:pPr>
      <w:r>
        <w:rPr>
          <w:u w:val="single"/>
        </w:rPr>
        <w:t xml:space="preserve">(2) The lien provided for in subsection (1) of this section may apply to charges more than four months past due, if the city or town has been unable to pursue collection or a lien against the premises to which water, electric light, or power services were furnished due to an emergency declaration by the governor. A lien may be imposed after the expiration of the emergency declaration that prevented collection. The period in which the lien may be imposed is the later of:</w:t>
      </w:r>
    </w:p>
    <w:p>
      <w:pPr>
        <w:spacing w:before="0" w:after="0" w:line="408" w:lineRule="exact"/>
        <w:ind w:left="0" w:right="0" w:firstLine="576"/>
        <w:jc w:val="left"/>
      </w:pPr>
      <w:r>
        <w:rPr>
          <w:u w:val="single"/>
        </w:rPr>
        <w:t xml:space="preserve">(a) Three months from the expiration of the emergency declaration preventing collection or a lien; or</w:t>
      </w:r>
    </w:p>
    <w:p>
      <w:pPr>
        <w:spacing w:before="0" w:after="0" w:line="408" w:lineRule="exact"/>
        <w:ind w:left="0" w:right="0" w:firstLine="576"/>
        <w:jc w:val="left"/>
      </w:pPr>
      <w:r>
        <w:rPr>
          <w:u w:val="single"/>
        </w:rPr>
        <w:t xml:space="preserve">(b) Three months of the ratepayer's failure to abide by the terms of an agreed payment plan, if the payment plan for past due charges would have allowed the ratepayer to repay the past due charges over a period of six months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210</w:t>
      </w:r>
      <w:r>
        <w:rPr/>
        <w:t xml:space="preserve"> and 1965 c 7 s 35.67.210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Except as provided for in subsection (2) of this section, the</w:t>
      </w:r>
      <w:r>
        <w:rPr/>
        <w:t xml:space="preserve"> sewerage lien shall be effective for a total of not to exceed six months' delinquent charges without the necessity of any writing or recording. In order to make such lien effective for more than six months' charges the city or town treasurer, clerk, or official charged with the administration of the affairs of the utility shall cause to be filed for record in the office of the county auditor of the county in which such city or town is located, a notice in substantially the following form:</w:t>
      </w:r>
    </w:p>
    <w:tbl>
      <w:tblPr>
        <w:tblW w:w="0" w:type="auto"/>
        <w:jc w:val="center"/>
        <w:tcMar>
          <w:tblCellMar>
            <w:top w:w="0" w:type="dxa"/>
          </w:tblCellMar>
        </w:tcMar>
        <w:tcMar>
          <w:tblCellMar>
            <w:left w:w="70" w:type="dxa"/>
            <w:right w:w="70" w:type="dxa"/>
          </w:tblCellMar>
        </w:tcMar>
      </w:tblPr>
      <w:tblGrid>
        <w:gridCol w:w="360"/>
        <w:gridCol w:w="1280"/>
        <w:gridCol w:w="2780"/>
        <w:gridCol w:w="440"/>
      </w:tblGrid>
      <w:tr>
        <w:tc>
          <w:tcPr>
            <w:gridSpan w:val="3"/>
            <w:tcW w:w="4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"Sewerage lien notice</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rPr>
                <w:rFonts w:ascii="Times New Roman" w:hAnsi="Times New Roman"/>
                <w:sz w:val="20"/>
              </w:rPr>
              <w:t xml:space="preserve">City (or town) of </w:t>
            </w:r>
            <w:r>
              <w:tab/>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6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vs.</w:t>
            </w:r>
          </w:p>
        </w:tc>
        <w:tc>
          <w:tcPr>
            <w:tcW w:w="278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right"/>
            </w:pP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4060" w:type="dxa"/>
            <w:vAlign w:val="top"/>
            <w:tcMar>
              <w:left w:w="120"/>
            </w:tcMar>
            <w:tcMar>
              <w:right w:w="120"/>
            </w:tcMar>
            <w:tcMar>
              <w:top w:w="40"/>
            </w:tcMar>
            <w:tcMar>
              <w:bottom w:w="40"/>
            </w:tcMar>
          </w:tcPr>
          <w:p>
            <w:pPr>
              <w:spacing w:before="0" w:after="0" w:line="408" w:lineRule="exact"/>
              <w:ind w:left="0" w:right="0" w:firstLine="0"/>
              <w:jc w:val="left"/>
              <w:tabs>
                <w:tab w:val="right" w:leader="dot" w:pos="4048"/>
              </w:tabs>
            </w:pPr>
            <w:r>
              <w:tab/>
            </w:r>
            <w:r>
              <w:rPr>
                <w:rFonts w:ascii="Times New Roman" w:hAnsi="Times New Roman"/>
                <w:sz w:val="20"/>
              </w:rPr>
              <w:t xml:space="preserve"> reputed owner.</w:t>
            </w:r>
          </w:p>
        </w:tc>
        <w:tc>
          <w:tcPr>
            <w:tcW w:w="44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Notice is hereby given that the city (or town) of . . . . . . has and claims a lien for sewer charges against the following described premises situated in . . . . . . county, Washington, to wit:</w:t>
      </w:r>
    </w:p>
    <w:p>
      <w:pPr>
        <w:spacing w:before="120" w:after="0" w:line="408" w:lineRule="exact"/>
        <w:ind w:left="576" w:right="576" w:firstLine="0"/>
        <w:jc w:val="left"/>
      </w:pPr>
      <w:r>
        <w:rPr/>
        <w:t xml:space="preserve">(here insert legal description of premises)</w:t>
      </w:r>
    </w:p>
    <w:p>
      <w:pPr>
        <w:spacing w:before="120" w:after="0" w:line="408" w:lineRule="exact"/>
        <w:ind w:left="0" w:right="0" w:firstLine="576"/>
        <w:jc w:val="left"/>
      </w:pPr>
      <w:r>
        <w:rPr/>
        <w:t xml:space="preserve">Said lien is claimed for not exceeding six months such charges and interest now delinquent, amount to $. . . . . ., and is also claimed for future sewerage charges against said premises.</w:t>
      </w:r>
    </w:p>
    <w:tbl>
      <w:tblPr>
        <w:tblW w:w="0" w:type="auto"/>
        <w:jc w:val="center"/>
        <w:tcMar>
          <w:tblCellMar>
            <w:top w:w="0" w:type="dxa"/>
          </w:tblCellMar>
        </w:tcMar>
        <w:tcMar>
          <w:tblCellMar>
            <w:left w:w="70" w:type="dxa"/>
            <w:right w:w="70" w:type="dxa"/>
          </w:tblCellMar>
        </w:tcMar>
      </w:tblPr>
      <w:tblGrid>
        <w:gridCol w:w="1980"/>
        <w:gridCol w:w="2880"/>
      </w:tblGrid>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Dated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City (or town) of </w:t>
            </w:r>
            <w:r>
              <w:tab/>
            </w:r>
          </w:p>
        </w:tc>
      </w:tr>
      <w:tr>
        <w:tc>
          <w:tcPr>
            <w:tcW w:w="1980" w:type="dxa"/>
            <w:vAlign w:val="top"/>
            <w:tcMar>
              <w:left w:w="120"/>
            </w:tcMar>
            <w:tcMar>
              <w:right w:w="120"/>
            </w:tcMar>
            <w:tcMar>
              <w:top w:w="40"/>
            </w:tcMar>
            <w:tcMar>
              <w:bottom w:w="40"/>
            </w:tcMar>
          </w:tcPr>
          <w:p>
            <w:pPr>
              <w:spacing w:before="0" w:after="0" w:line="408" w:lineRule="exact"/>
              <w:ind w:left="0" w:right="0" w:firstLine="0"/>
              <w:jc w:val="left"/>
            </w:pPr>
          </w:p>
        </w:tc>
        <w:tc>
          <w:tcPr>
            <w:tcW w:w="2880" w:type="dxa"/>
            <w:vAlign w:val="top"/>
            <w:tcMar>
              <w:left w:w="120"/>
            </w:tcMar>
            <w:tcMar>
              <w:right w:w="120"/>
            </w:tcMar>
            <w:tcMar>
              <w:top w:w="40"/>
            </w:tcMar>
            <w:tcMar>
              <w:bottom w:w="40"/>
            </w:tcMar>
          </w:tcPr>
          <w:p>
            <w:pPr>
              <w:spacing w:before="0" w:after="0" w:line="408" w:lineRule="exact"/>
              <w:ind w:left="0" w:right="0" w:firstLine="0"/>
              <w:jc w:val="left"/>
              <w:tabs>
                <w:tab w:val="right" w:leader="dot" w:pos="2868"/>
              </w:tabs>
            </w:pPr>
            <w:r>
              <w:rPr>
                <w:rFonts w:ascii="Times New Roman" w:hAnsi="Times New Roman"/>
                <w:sz w:val="20"/>
              </w:rPr>
              <w:t xml:space="preserve">By </w:t>
            </w:r>
            <w:r>
              <w:tab/>
            </w:r>
            <w:r>
              <w:rPr>
                <w:rFonts w:ascii="Times New Roman" w:hAnsi="Times New Roman"/>
                <w:sz w:val="20"/>
              </w:rPr>
              <w:t xml:space="preserve">"</w:t>
            </w:r>
          </w:p>
        </w:tc>
      </w:tr>
    </w:tbl>
    <w:p>
      <w:pPr>
        <w:spacing w:before="120" w:after="0" w:line="408" w:lineRule="exact"/>
        <w:ind w:left="0" w:right="0" w:firstLine="576"/>
        <w:jc w:val="left"/>
      </w:pPr>
      <w:r>
        <w:rPr/>
        <w:t xml:space="preserve">The lien notice may be signed by the city or town treasurer or clerk or other official in charge of the administration of the utility. The lien notice shall be recorded as prescribed by law for the recording of mechanics' liens.</w:t>
      </w:r>
    </w:p>
    <w:p>
      <w:pPr>
        <w:spacing w:before="0" w:after="0" w:line="408" w:lineRule="exact"/>
        <w:ind w:left="0" w:right="0" w:firstLine="576"/>
        <w:jc w:val="left"/>
      </w:pPr>
      <w:r>
        <w:rPr>
          <w:u w:val="single"/>
        </w:rPr>
        <w:t xml:space="preserve">(2) A sewage lien may exceed six months' delinquent charges without the necessity of any writing or recording if collection of charges was impacted by the declaration of an emergency by the governor. In such circumstances, a lien may be filed for all charges due during the period covered by the declaration and may be effective for six months after the expiration of the declaration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62ffdfd7ff46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a60c9b0454ff5" /><Relationship Type="http://schemas.openxmlformats.org/officeDocument/2006/relationships/footer" Target="/word/footer1.xml" Id="R7b62ffdfd7ff46af" /></Relationships>
</file>