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2410ad12b64d97" /></Relationships>
</file>

<file path=word/document.xml><?xml version="1.0" encoding="utf-8"?>
<w:document xmlns:w="http://schemas.openxmlformats.org/wordprocessingml/2006/main">
  <w:body>
    <w:p>
      <w:r>
        <w:t>H-1086.1</w:t>
      </w:r>
    </w:p>
    <w:p>
      <w:pPr>
        <w:jc w:val="center"/>
      </w:pPr>
      <w:r>
        <w:t>_______________________________________________</w:t>
      </w:r>
    </w:p>
    <w:p/>
    <w:p>
      <w:pPr>
        <w:jc w:val="center"/>
      </w:pPr>
      <w:r>
        <w:rPr>
          <w:b/>
        </w:rPr>
        <w:t>THIRD SUBSTITUTE HOUSE BILL 1091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Fitzgibbon, Slatter, Berry, Dolan, Bateman, Ramos, Simmons, Ramel, Senn, Peterson, Duerr, Ryu, Valdez, Callan, Kloba, Chopp, Ormsby, Frame, Macri, Pollet, Goodman, and Bergquist; by request of Office of the Governor)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greenhouse gas emissions by reducing the carbon intensity of transportation fuel; amending RCW 46.17.365, 46.25.100, 46.20.202, 46.25.052, 46.25.060, 70A.15.3150, 70A.15.3160, 19.112.110, and 19.112.120; adding a new section to chapter 82.04 RCW; adding a new chapter to Title 70A RCW;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after enacting their programs, neither state has experienced disruptions to fuel markets or significant impacts to the costs of transportation fuels,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(9)(a) "Green hydrogen" means hydrogen produced using: (i) Electricity that meets the carbon neutrality standard of RCW 19.405.040 by 2030 and carbon-free standard of RCW 19.405.040 by 2045 for the energy input into the production process; and (ii) renewable resources for the source of the hydrogen.</w:t>
      </w:r>
    </w:p>
    <w:p>
      <w:pPr>
        <w:spacing w:before="0" w:after="0" w:line="408" w:lineRule="exact"/>
        <w:ind w:left="0" w:right="0" w:firstLine="576"/>
        <w:jc w:val="left"/>
      </w:pPr>
      <w:r>
        <w:rPr/>
        <w:t xml:space="preserve">(b) "Green hydrogen" includes renewable hydrogen.</w:t>
      </w:r>
    </w:p>
    <w:p>
      <w:pPr>
        <w:spacing w:before="0" w:after="0" w:line="408" w:lineRule="exact"/>
        <w:ind w:left="0" w:right="0" w:firstLine="576"/>
        <w:jc w:val="left"/>
      </w:pPr>
      <w:r>
        <w:rPr/>
        <w:t xml:space="preserve">(10) "Greenhouse gas" has the same meaning as defined in RCW 70A.45.010.</w:t>
      </w:r>
    </w:p>
    <w:p>
      <w:pPr>
        <w:spacing w:before="0" w:after="0" w:line="408" w:lineRule="exact"/>
        <w:ind w:left="0" w:right="0" w:firstLine="576"/>
        <w:jc w:val="left"/>
      </w:pPr>
      <w:r>
        <w:rPr/>
        <w:t xml:space="preserve">(11)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(12) "Motor vehicle" has the same meaning as defined in RCW 46.04.320.</w:t>
      </w:r>
    </w:p>
    <w:p>
      <w:pPr>
        <w:spacing w:before="0" w:after="0" w:line="408" w:lineRule="exact"/>
        <w:ind w:left="0" w:right="0" w:firstLine="576"/>
        <w:jc w:val="left"/>
      </w:pPr>
      <w:r>
        <w:rPr/>
        <w:t xml:space="preserve">(13)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(14)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(15) "Renewable resource" means: (a) Water; (b) wind; (c) solar energy; (d) geothermal energy; (e) renewable natural gas as defined in RCW 54.04.190; (f) renewable hydrogen; (g) wave, ocean, or tidal power; (h) biodiesel fuel that is not derived from crops raised on land cleared from old growth or first growth forests where the clearing occurred after December 7, 2006; or (i) biomass energy.</w:t>
      </w:r>
    </w:p>
    <w:p>
      <w:pPr>
        <w:spacing w:before="0" w:after="0" w:line="408" w:lineRule="exact"/>
        <w:ind w:left="0" w:right="0" w:firstLine="576"/>
        <w:jc w:val="left"/>
      </w:pPr>
      <w:r>
        <w:rPr/>
        <w:t xml:space="preserve">(16)(a)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(17)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(2)(a) The rules adopted under this section must reduce the greenhouse gas emissions attributable to each unit of the fuels to 10 percent below 2017 levels by 2028 and 20 percent below 2017 levels by 2035.</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(c) By December 31, 2031, the department must adopt updated rules that reduce the greenhouse gas emissions attributable to each unit of transportation fuels applicable to each year through 2050. The department must adopt rules that set the greenhouse gas emissions attributable to each unit of transportation fuel in the year 2050 so that total emissions from transportation sources in 2050 are consistent with the state achieving the emissions limits established in RCW 70A.45.020.</w:t>
      </w:r>
    </w:p>
    <w:p>
      <w:pPr>
        <w:spacing w:before="0" w:after="0" w:line="408" w:lineRule="exact"/>
        <w:ind w:left="0" w:right="0" w:firstLine="576"/>
        <w:jc w:val="left"/>
      </w:pPr>
      <w:r>
        <w:rPr/>
        <w:t xml:space="preserve">(3) Transportation fuels exported from Washington are not subject to the greenhouse gas emissions reduction requirements in this section.</w:t>
      </w:r>
    </w:p>
    <w:p>
      <w:pPr>
        <w:spacing w:before="0" w:after="0" w:line="408" w:lineRule="exact"/>
        <w:ind w:left="0" w:right="0" w:firstLine="576"/>
        <w:jc w:val="left"/>
      </w:pPr>
      <w:r>
        <w:rPr/>
        <w:t xml:space="preserve">(4) To the extent the requirements of this chapter conflict with the requirements of chapter 19.112 RCW, the requirements of this chapter prevail.</w:t>
      </w:r>
    </w:p>
    <w:p>
      <w:pPr>
        <w:spacing w:before="0" w:after="0" w:line="408" w:lineRule="exact"/>
        <w:ind w:left="0" w:right="0" w:firstLine="576"/>
        <w:jc w:val="left"/>
      </w:pPr>
      <w:r>
        <w:rPr/>
        <w:t xml:space="preserve">(5) The department shall improve its internal processes to expedite processing of environmental reviews under chapter 43.21C RCW and applications for permits related to the siting of projects that would produce, or support the production of, transportation fuels with a carbon intensity lower than the standard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green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only for purposes of the clean fuels program;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green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consistent with the limitations of subsection (3)(a) of this section.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 Transportation fuels with associated greenhouse gas emissions exceeding 80 percent of the 2017 levels established in section 3 of this act are not eligible to generate credits under the clean fuels program;</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may include, but are not limited to:</w:t>
      </w:r>
    </w:p>
    <w:p>
      <w:pPr>
        <w:spacing w:before="0" w:after="0" w:line="408" w:lineRule="exact"/>
        <w:ind w:left="0" w:right="0" w:firstLine="576"/>
        <w:jc w:val="left"/>
      </w:pPr>
      <w:r>
        <w:rPr/>
        <w:t xml:space="preserve">(i) A credit clearance market designed to make credits available for sale to regulated persons after the conclusion of a compliance period at a department-determined price;</w:t>
      </w:r>
    </w:p>
    <w:p>
      <w:pPr>
        <w:spacing w:before="0" w:after="0" w:line="408" w:lineRule="exact"/>
        <w:ind w:left="0" w:right="0" w:firstLine="576"/>
        <w:jc w:val="left"/>
      </w:pPr>
      <w:r>
        <w:rPr/>
        <w:t xml:space="preserve">(ii) Similar procedures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(8)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Refinery investments in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The fueling of battery or fuel cell electric vehicles by a commercial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(c)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sections 3 and 4 of this act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sections 3 and 4 of this act may allow the generation of credits from the provision of low-carbon fuel infrastructure not specified in (a) of this subsection.</w:t>
      </w:r>
    </w:p>
    <w:p>
      <w:pPr>
        <w:spacing w:before="0" w:after="0" w:line="408" w:lineRule="exact"/>
        <w:ind w:left="0" w:right="0" w:firstLine="576"/>
        <w:jc w:val="left"/>
      </w:pPr>
      <w:r>
        <w:rPr/>
        <w:t xml:space="preserve">(3) The rules adopted by the department may establish limits for the number of credits that may be earned each year by persons participating in the program for some or all of the activities specified in subsections (1) and (2) of this section.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and green hydrogen as a transportation fuel or used in the production of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renewable and green hydrogen as a transportation fuel or used in the production of a transportation fuel, located within or directly benefiting a federally designated nonattainment or maintenance area, a federally designated nonattainment or maintenance area that existed as of the effective date of this section,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For the 50 percent of revenues not subject to the requirements of subsection (1) of this section, the department, in consultation with the utilities and transportation commission, must adopt requirements for the expenditure of revenues from credits earned from the electricity supplied to retail customers by an electric utility under the clean fuels program. The department must require that at least some portion of the 50 percent of revenues subject to this subsection be used by each electric utility for the establishment of a clean fuel reward program that provides a price reduction on new electric vehicle purchases or leases in Washington. Any requirements for the expenditure of revenues from credits earned from the electricity supplied to retail customers by an electric utility under the clean fuels program must be developed in consultation with electric utilities.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an ex ante independent analysis of the information specified in subsection (1)(c) of this section for each year of the program through 2035. The analysis required in this subsection must be completed and submitted to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and the department of agriculture, the department of commerce must develop a periodic fuel supply forecast to project the availability of fuels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volume of each transportation fuel available in Washington;</w:t>
      </w:r>
    </w:p>
    <w:p>
      <w:pPr>
        <w:spacing w:before="0" w:after="0" w:line="408" w:lineRule="exact"/>
        <w:ind w:left="0" w:right="0" w:firstLine="576"/>
        <w:jc w:val="left"/>
      </w:pPr>
      <w:r>
        <w:rPr/>
        <w:t xml:space="preserve">(b) An estimate of the total banked credits and deficits from previous compliance periods; and</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w:t>
      </w:r>
    </w:p>
    <w:p>
      <w:pPr>
        <w:spacing w:before="0" w:after="0" w:line="408" w:lineRule="exact"/>
        <w:ind w:left="0" w:right="0" w:firstLine="576"/>
        <w:jc w:val="left"/>
      </w:pPr>
      <w:r>
        <w:rPr/>
        <w:t xml:space="preserve">(4)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generation, purchase, sale, transfer, or retirement of credits under chapter 70A.--- RCW (the new chapter created in section 24 of this act).</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24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24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24 of this act) RCW, the requirements of chapter 70A.--- (the new chapter created in section 24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24 of this act) RCW, the requirements of chapter 70A.--- (the new chapter created in section 24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0fdd9f3006541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080df7b5a342a9" /><Relationship Type="http://schemas.openxmlformats.org/officeDocument/2006/relationships/footer" Target="/word/footer1.xml" Id="Rb0fdd9f30065419a" /></Relationships>
</file>