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aed0125b64fcf" /></Relationships>
</file>

<file path=word/document.xml><?xml version="1.0" encoding="utf-8"?>
<w:document xmlns:w="http://schemas.openxmlformats.org/wordprocessingml/2006/main">
  <w:body>
    <w:p>
      <w:r>
        <w:t>H-1061.2</w:t>
      </w:r>
    </w:p>
    <w:p>
      <w:pPr>
        <w:jc w:val="center"/>
      </w:pPr>
      <w:r>
        <w:t>_______________________________________________</w:t>
      </w:r>
    </w:p>
    <w:p/>
    <w:p>
      <w:pPr>
        <w:jc w:val="center"/>
      </w:pPr>
      <w:r>
        <w:rPr>
          <w:b/>
        </w:rPr>
        <w:t>SECOND SUBSTITUTE HOUSE BILL 1099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Duerr, Fitzgibbon, Dolan, Bateman, Ramel, Gregerson, Goodman, Ryu, Kloba, Chopp, Ormsby, Pollet, Fey, Santos,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comprehensive planning framework; amending RCW 36.70A.020, 36.70A.480, 36.70A.320, 36.70A.190, 36.70A.030, and 86.12.200; reenacting and amending RCW 36.70A.070; adding new sections to chapter 36.70A RCW; adding a new section to chapter 70A.45 RCW; adding a new section to chapter 47.80 RCW; adding a new section to chapter 90.58 RCW; adding a new section to chapter 43.21C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(a) The greenhouse gas emissions reduction subelement of the climate change and resiliency element set forth in RCW 36.70A.070; and (b) the amendments to the land use element, transportation element, and rural element of RCW 36.70A.070, apply only to those counties that are required or that choose to plan under RCW 36.70A.040, and the cities with populations greater than 6,000 as of January 1, 2021, within those counties, that meet either of the following criteria on or after January 1, 2021:</w:t>
      </w:r>
    </w:p>
    <w:p>
      <w:pPr>
        <w:spacing w:before="0" w:after="0" w:line="408" w:lineRule="exact"/>
        <w:ind w:left="0" w:right="0" w:firstLine="576"/>
        <w:jc w:val="left"/>
      </w:pPr>
      <w:r>
        <w:rPr/>
        <w:t xml:space="preserve">(i) A county with a population density of at least 100 people per square mile and a population of at least 200,000; or </w:t>
      </w:r>
    </w:p>
    <w:p>
      <w:pPr>
        <w:spacing w:before="0" w:after="0" w:line="408" w:lineRule="exact"/>
        <w:ind w:left="0" w:right="0" w:firstLine="576"/>
        <w:jc w:val="left"/>
      </w:pPr>
      <w:r>
        <w:rPr/>
        <w:t xml:space="preserve">(ii)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(3)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January 1, 2021, within that county, shall adopt a greenhouse gas emissions reduction subelement of the climate change and resiliency element set forth in RCW 36.70A.070 at the next scheduled update of the comprehensive plan as set forth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 addition, the land use element must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including, but not limited to, by reducing residential development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Pr>
          <w:u w:val="single"/>
        </w:rPr>
        <w:t xml:space="preserve">.</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w:t>
      </w:r>
    </w:p>
    <w:p>
      <w:pPr>
        <w:spacing w:before="0" w:after="0" w:line="408" w:lineRule="exact"/>
        <w:ind w:left="0" w:right="0" w:firstLine="576"/>
        <w:jc w:val="left"/>
      </w:pPr>
      <w:r>
        <w:rPr>
          <w:u w:val="single"/>
        </w:rPr>
        <w:t xml:space="preserve">(B) Result in reductions in per capita vehicle miles traveled within the jurisdiction;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(b)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(i)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(ii)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 and</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greenhouse gas emissions reduction subelement required by RCW 36.70A.070 becomes effective when approved by the department as provided in this section.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(2)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(3)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(4)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(5)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whose reservation is within the state of Washington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set forth in RCW 36.70A.070 and section 10 of this act is contingent on the appropriation and distribution to local governments of funds for the specific purpose of complying with this act. Local governments may not be required to comply with the requirements set forth in RCW 36.70A.070 and section 10 of this act until funds sufficient to cover applicable local government costs are appropriated and distributed by the state at least two years before local governments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29d08765c5b842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42aeaeb4742d5" /><Relationship Type="http://schemas.openxmlformats.org/officeDocument/2006/relationships/footer" Target="/word/footer1.xml" Id="R29d08765c5b84217" /></Relationships>
</file>