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bc947c243445d0" /></Relationships>
</file>

<file path=word/document.xml><?xml version="1.0" encoding="utf-8"?>
<w:document xmlns:w="http://schemas.openxmlformats.org/wordprocessingml/2006/main">
  <w:body>
    <w:p>
      <w:r>
        <w:t>H-0009.2</w:t>
      </w:r>
    </w:p>
    <w:p>
      <w:pPr>
        <w:jc w:val="center"/>
      </w:pPr>
      <w:r>
        <w:t>_______________________________________________</w:t>
      </w:r>
    </w:p>
    <w:p/>
    <w:p>
      <w:pPr>
        <w:jc w:val="center"/>
      </w:pPr>
      <w:r>
        <w:rPr>
          <w:b/>
        </w:rPr>
        <w:t>HOUSE BILL 1105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Kloba, Simmons, Fitzgibbon, Dolan, Ortiz-Self, Goodman, Vick, Ormsby, Riccelli, Santos, Macri, and Davis</w:t>
      </w:r>
    </w:p>
    <w:p/>
    <w:p>
      <w:r>
        <w:rPr>
          <w:t xml:space="preserve">Prefiled 01/07/21.</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protections for the medical use of cannabis; amending RCW 69.51A.040, 69.51A.055, and 69.51A.060; and repealing RCW 69.51A.043.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marijuana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marijuana under state law, or have real or personal property seized or forfeited for possession, manufacture, or delivery of, or for possession with intent to manufacture or deliver, marijuana under state law, and investigating law enforcement officers and agencies may not be held civilly liable for failure to seize marijuana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marijuana authorization database and holds a valid recognition card </w:t>
      </w:r>
      <w:r>
        <w:t>((</w:t>
      </w:r>
      <w:r>
        <w:rPr>
          <w:strike/>
        </w:rPr>
        <w:t xml:space="preserve">and</w:t>
      </w:r>
      <w:r>
        <w:t>))</w:t>
      </w:r>
      <w:r>
        <w:rPr/>
        <w:t xml:space="preserve"> </w:t>
      </w:r>
      <w:r>
        <w:rPr>
          <w:u w:val="single"/>
        </w:rPr>
        <w:t xml:space="preserve">or the qualifying patient or designated provider holds a valid authorization if the qualifying patient or designated provider has not been entered into the medical marijuana authorization database and has not been issued a recognition card, and the qualifying patient or designated provider</w:t>
      </w:r>
      <w:r>
        <w:rPr/>
        <w:t xml:space="preserve"> possesses no more than the amount of marijuana concentrates, useable marijuana, plants, or marijuana-infused products authorized under RCW 69.51A.210. </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marijuana concentrates, useable marijuana, or marijuana-infused products are possessed individually or in combination between the qualifying patient and his or her designated provider</w:t>
      </w:r>
      <w:r>
        <w:rPr>
          <w:u w:val="single"/>
        </w:rPr>
        <w:t xml:space="preserve">. However, in accordance with RCW 69.51A.260, no more than fifteen plants may be grown or located in any one housing unit other than a cooperative established pursuant to RCW 69.51A.250</w:t>
      </w:r>
      <w:r>
        <w:rPr/>
        <w:t xml:space="preserve">;</w:t>
      </w:r>
    </w:p>
    <w:p>
      <w:pPr>
        <w:spacing w:before="0" w:after="0" w:line="408" w:lineRule="exact"/>
        <w:ind w:left="0" w:right="0" w:firstLine="576"/>
        <w:jc w:val="left"/>
      </w:pPr>
      <w:r>
        <w:rPr/>
        <w:t xml:space="preserve">(b) The qualifying patient or designated provider presents his or her recognition card </w:t>
      </w:r>
      <w:r>
        <w:rPr>
          <w:u w:val="single"/>
        </w:rPr>
        <w:t xml:space="preserve">or, if the qualifying patient or designated provider does not have a recognition card, then his or her authorization,</w:t>
      </w:r>
      <w:r>
        <w:rPr/>
        <w:t xml:space="preserve"> to any law enforcement officer who questions the patient or provider regarding his or her medical use of marijuana;</w:t>
      </w:r>
    </w:p>
    <w:p>
      <w:pPr>
        <w:spacing w:before="0" w:after="0" w:line="408" w:lineRule="exact"/>
        <w:ind w:left="0" w:right="0" w:firstLine="576"/>
        <w:jc w:val="left"/>
      </w:pPr>
      <w:r>
        <w:rPr/>
        <w:t xml:space="preserve">(c) The qualifying patient or designated provider keeps a copy of his or her recognition card </w:t>
      </w:r>
      <w:r>
        <w:t>((</w:t>
      </w:r>
      <w:r>
        <w:rPr>
          <w:strike/>
        </w:rPr>
        <w:t xml:space="preserve">and</w:t>
      </w:r>
      <w:r>
        <w:t>))</w:t>
      </w:r>
      <w:r>
        <w:rPr/>
        <w:t xml:space="preserve"> </w:t>
      </w:r>
      <w:r>
        <w:rPr>
          <w:u w:val="single"/>
        </w:rPr>
        <w:t xml:space="preserve">if the qualifying patient or designated provider has a recognition card, or keeps a copy of his or her authorization if the qualifying patient or designated provider does not have a recognition card, and keeps a copy of</w:t>
      </w:r>
      <w:r>
        <w:rPr/>
        <w:t xml:space="preserve"> the qualifying patient or designated provider's contact information posted prominently next to any plants, marijuana concentrates, marijuana-infused products, or useable marijuana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marijuana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marijuana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2015 c 70 s 30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w:t>
      </w:r>
      <w:r>
        <w:t>((</w:t>
      </w:r>
      <w:r>
        <w:rPr>
          <w:strike/>
        </w:rPr>
        <w:t xml:space="preserve">defenses</w:t>
      </w:r>
      <w:r>
        <w:t>))</w:t>
      </w:r>
      <w:r>
        <w:rPr/>
        <w:t xml:space="preserve"> </w:t>
      </w:r>
      <w:r>
        <w:rPr>
          <w:u w:val="single"/>
        </w:rPr>
        <w:t xml:space="preserve">defense</w:t>
      </w:r>
      <w:r>
        <w:rPr/>
        <w:t xml:space="preserve"> established in RCW </w:t>
      </w:r>
      <w:r>
        <w:t>((</w:t>
      </w:r>
      <w:r>
        <w:rPr>
          <w:strike/>
        </w:rPr>
        <w:t xml:space="preserve">69.51A.043 and</w:t>
      </w:r>
      <w:r>
        <w:t>))</w:t>
      </w:r>
      <w:r>
        <w:rPr/>
        <w:t xml:space="preserve"> 69.51A.045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youth center, in any correctional facility, or smoking marijuana in any public place or hotel or motel.</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enter into the medical marijuana authorization database</w:t>
      </w:r>
      <w:r>
        <w:rPr>
          <w:rFonts w:ascii="Times New Roman" w:hAnsi="Times New Roman"/>
        </w:rPr>
        <w:t xml:space="preserve">—</w:t>
      </w:r>
      <w:r>
        <w:rPr/>
        <w:t xml:space="preserve">Affirmative defense) and 2015 c 70 s 25 &amp; 2011 c 181 s 402 are each repealed.</w:t>
      </w:r>
    </w:p>
    <w:p/>
    <w:p>
      <w:pPr>
        <w:jc w:val="center"/>
      </w:pPr>
      <w:r>
        <w:rPr>
          <w:b/>
        </w:rPr>
        <w:t>--- END ---</w:t>
      </w:r>
    </w:p>
    <w:sectPr>
      <w:pgNumType w:start="1"/>
      <w:footerReference xmlns:r="http://schemas.openxmlformats.org/officeDocument/2006/relationships" r:id="R33645fa79fc247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b170cafd54b29" /><Relationship Type="http://schemas.openxmlformats.org/officeDocument/2006/relationships/footer" Target="/word/footer1.xml" Id="R33645fa79fc24705" /></Relationships>
</file>