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049d270d848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Pollet, Callan, Berg, Dolan, Ryu, Leavitt, Bronoske, Ramel, Ramos, Lekanoff, Stonier, Ortiz-Self, Frame, Goodman, Rule, Bergquist, Berry, Wylie, J. Johnson, Taylor, and Valdez)</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school drinking water; adding a new section to chapter 28A.210 RCW; adding new sections to chapter 43.70 RCW; adding a new section to chapter 43.20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2019-2021 fiscal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(3)(a) Except as provided in (b) of this subsection, a school shall communicate annually with students' families and staff about lead contamination in drinking water. The school shall consult with the department or a local health agency on the contents of the communication, which must include: The health effects of lead exposure; the website address of the most recent lead test results; and information about the school's plan for remedial action to reduce lead contamination in drinking water. Schools are encouraged to provide the communication as early in the school year as possible.</w:t>
      </w:r>
    </w:p>
    <w:p>
      <w:pPr>
        <w:spacing w:before="0" w:after="0" w:line="408" w:lineRule="exact"/>
        <w:ind w:left="0" w:right="0" w:firstLine="576"/>
        <w:jc w:val="left"/>
      </w:pPr>
      <w:r>
        <w:rPr/>
        <w:t xml:space="preserve">(b) The annual communication described under (a) of this subsection is not required if initial testing, or once postremediation testing, does not detect an elevated lead level at any drinking water outlet.</w:t>
      </w:r>
    </w:p>
    <w:p>
      <w:pPr>
        <w:spacing w:before="0" w:after="0" w:line="408" w:lineRule="exact"/>
        <w:ind w:left="0" w:right="0" w:firstLine="576"/>
        <w:jc w:val="left"/>
      </w:pPr>
      <w:r>
        <w:rPr/>
        <w:t xml:space="preserve">(4) As soon as practicable after receiving a lead test result that reveals a lead concentration that exceeds 15 parts per billion at a drinking water outlet, and until a lead contamination mitigation measure, such as use of a filter, is implemented, the school must shut off the water to the outlet.</w:t>
      </w:r>
    </w:p>
    <w:p>
      <w:pPr>
        <w:spacing w:before="0" w:after="0" w:line="408" w:lineRule="exact"/>
        <w:ind w:left="0" w:right="0" w:firstLine="576"/>
        <w:jc w:val="left"/>
      </w:pPr>
      <w:r>
        <w:rPr/>
        <w:t xml:space="preserve">(5)(a) For a lead test result that reveals an elevated lead level, as defined in subsection (7) of this section, at one or more drinking water outlets, the school's governing body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state or federal funding for remediation activities; and</w:t>
      </w:r>
    </w:p>
    <w:p>
      <w:pPr>
        <w:spacing w:before="0" w:after="0" w:line="408" w:lineRule="exact"/>
        <w:ind w:left="0" w:right="0" w:firstLine="576"/>
        <w:jc w:val="left"/>
      </w:pPr>
      <w:r>
        <w:rPr/>
        <w:t xml:space="preserve">(iv) Include postremediation retesting to confirm that remediation activities have reduced lead concentrations at drinking water outlets to below the elevated lead level.</w:t>
      </w:r>
    </w:p>
    <w:p>
      <w:pPr>
        <w:spacing w:before="0" w:after="0" w:line="408" w:lineRule="exact"/>
        <w:ind w:left="0" w:right="0" w:firstLine="576"/>
        <w:jc w:val="left"/>
      </w:pPr>
      <w:r>
        <w:rPr/>
        <w:t xml:space="preserve">(c) The school action plan may include sampling and testing of the drinking water entering the school when the results of testing for lead contamination at drinking water outlets within the school indicate that the infrastructure of the public water system is a significant contributor to the elevated lead levels.</w:t>
      </w:r>
    </w:p>
    <w:p>
      <w:pPr>
        <w:spacing w:before="0" w:after="0" w:line="408" w:lineRule="exact"/>
        <w:ind w:left="0" w:right="0" w:firstLine="576"/>
        <w:jc w:val="left"/>
      </w:pPr>
      <w:r>
        <w:rPr/>
        <w:t xml:space="preserve">(d) The school's governing body must provide the public with notice and opportunity to comment on the school action plan before it is adopted.</w:t>
      </w:r>
    </w:p>
    <w:p>
      <w:pPr>
        <w:spacing w:before="0" w:after="0" w:line="408" w:lineRule="exact"/>
        <w:ind w:left="0" w:right="0" w:firstLine="576"/>
        <w:jc w:val="left"/>
      </w:pPr>
      <w:r>
        <w:rPr/>
        <w:t xml:space="preserve">(e) If testing reveals that a significant contributor to lead contamination in school drinking water is the infrastructure operated by a public water system that is not a school water system, the school's governing body: (i) Is not financially responsible for remediating elevated lead levels in drinking water that passes through that infrastructure; (ii) must communicate with the public water system regarding its significant contribution to lead contamination in school drinking water and request from the public water system a plan for reducing the lead contamination; and (iii) may defer its remediation activities under (b) of this subsection until after the elevated lead level in the public water system's infrastructure is remediated and postremediation retesting does not detect an elevated lead level in the drinking water that passes through that infrastructure.</w:t>
      </w:r>
    </w:p>
    <w:p>
      <w:pPr>
        <w:spacing w:before="0" w:after="0" w:line="408" w:lineRule="exact"/>
        <w:ind w:left="0" w:right="0" w:firstLine="576"/>
        <w:jc w:val="left"/>
      </w:pPr>
      <w:r>
        <w:rPr/>
        <w:t xml:space="preserve">(f)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postremediation retesting has not confirmed that the elevated lead level has been reduced to five or fewer parts per billion, the school's governing body shall provide notice of elevated lead levels in the communication required under subsection (3) of this section and adopt an action plan by January 2, 2022;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(6) A school's governing body must post on a public website the most recent results of testing for lead contamination at drinking water outlets, no later than the time that the proposed school action plan is made publicly available, under (c) of this subsection.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or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state board of health in rule in accordance with section 6 of this act.</w:t>
      </w:r>
    </w:p>
    <w:p>
      <w:pPr>
        <w:spacing w:before="0" w:after="0" w:line="408" w:lineRule="exact"/>
        <w:ind w:left="0" w:right="0" w:firstLine="576"/>
        <w:jc w:val="left"/>
      </w:pPr>
      <w:r>
        <w:rPr/>
        <w:t xml:space="preserve">(e) "Public water system" has the same meaning as in RCW 70A.120.020.</w:t>
      </w:r>
    </w:p>
    <w:p>
      <w:pPr>
        <w:spacing w:before="0" w:after="0" w:line="408" w:lineRule="exact"/>
        <w:ind w:left="0" w:right="0" w:firstLine="576"/>
        <w:jc w:val="left"/>
      </w:pPr>
      <w:r>
        <w:rPr/>
        <w:t xml:space="preserve">(f)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(g) "Technical guidance" means the technical guidance for reducing lead in drinking water at schools issued by the United States environmental protection agency until the department complies with section 5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(4)(a) The department shall develop and publish a two-year plan for sampling and testing. The plan must be updated at least annually. Prior to adding a school to the plan, the department must contact the school to determine whether the school has contracted, or is planning to contract, for sampling and testing.</w:t>
      </w:r>
    </w:p>
    <w:p>
      <w:pPr>
        <w:spacing w:before="0" w:after="0" w:line="408" w:lineRule="exact"/>
        <w:ind w:left="0" w:right="0" w:firstLine="576"/>
        <w:jc w:val="left"/>
      </w:pPr>
      <w:r>
        <w:rPr/>
        <w:t xml:space="preserve">(b) Beginning July 1, 2026, in developing the two-year plan for sampling and testing, the department must group school buildings by governing body and then prioritize the groups based on the combined length of time since each school building built, or with all plumbing replaced, before 2016 was sampled and tested.</w:t>
      </w:r>
    </w:p>
    <w:p>
      <w:pPr>
        <w:spacing w:before="0" w:after="0" w:line="408" w:lineRule="exact"/>
        <w:ind w:left="0" w:right="0" w:firstLine="576"/>
        <w:jc w:val="left"/>
      </w:pPr>
      <w:r>
        <w:rPr/>
        <w:t xml:space="preserve">(5)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Best practices must include installing and maintaining filters certified by a body accredited by the American national standards institute.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After July 1, 2030, the state board may, by rule, define "elevated lead level" at a concentration of five or fewer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4bdb6f9d8b274e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ff6cfbfcb4b2f" /><Relationship Type="http://schemas.openxmlformats.org/officeDocument/2006/relationships/footer" Target="/word/footer1.xml" Id="R4bdb6f9d8b274e63" /></Relationships>
</file>