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55b3932f584b5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Education (originally sponsored by Representatives Stonier, Harris, Lekanoff, Hackney, Pollet, Dolan, and Callan; by request of State Board of Education)</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new graduation credit and pathway options; amending RCW 28A.150.220, 28A.655.250, and 28A.655.260;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2017 3rd sp.s. c 13 s 506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w:t>
      </w:r>
      <w:r>
        <w:t>((</w:t>
      </w:r>
      <w:r>
        <w:rPr>
          <w:strike/>
        </w:rPr>
        <w:t xml:space="preserve">twelve</w:t>
      </w:r>
      <w:r>
        <w:t>))</w:t>
      </w:r>
      <w:r>
        <w:rPr/>
        <w:t xml:space="preserve"> </w:t>
      </w:r>
      <w:r>
        <w:rPr>
          <w:u w:val="single"/>
        </w:rPr>
        <w:t xml:space="preserve">12</w:t>
      </w:r>
      <w:r>
        <w:rPr/>
        <w:t xml:space="preserve">, at least a district-wide annual average of </w:t>
      </w:r>
      <w:r>
        <w:t>((</w:t>
      </w:r>
      <w:r>
        <w:rPr>
          <w:strike/>
        </w:rPr>
        <w:t xml:space="preserve">one thousand</w:t>
      </w:r>
      <w:r>
        <w:t>))</w:t>
      </w:r>
      <w:r>
        <w:rPr/>
        <w:t xml:space="preserve"> </w:t>
      </w:r>
      <w:r>
        <w:rPr>
          <w:u w:val="single"/>
        </w:rPr>
        <w:t xml:space="preserve">1,000</w:t>
      </w:r>
      <w:r>
        <w:rPr/>
        <w:t xml:space="preserve"> hours, which shall be increased beginning in the 2015-16 school year to at least </w:t>
      </w:r>
      <w:r>
        <w:t>((</w:t>
      </w:r>
      <w:r>
        <w:rPr>
          <w:strike/>
        </w:rPr>
        <w:t xml:space="preserve">one thousand eighty</w:t>
      </w:r>
      <w:r>
        <w:t>))</w:t>
      </w:r>
      <w:r>
        <w:rPr/>
        <w:t xml:space="preserve"> </w:t>
      </w:r>
      <w:r>
        <w:rPr>
          <w:u w:val="single"/>
        </w:rPr>
        <w:t xml:space="preserve">1,080</w:t>
      </w:r>
      <w:r>
        <w:rPr/>
        <w:t xml:space="preserve"> instructional hours for students enrolled in grades nine through </w:t>
      </w:r>
      <w:r>
        <w:t>((</w:t>
      </w:r>
      <w:r>
        <w:rPr>
          <w:strike/>
        </w:rPr>
        <w:t xml:space="preserve">twelve</w:t>
      </w:r>
      <w:r>
        <w:t>))</w:t>
      </w:r>
      <w:r>
        <w:rPr/>
        <w:t xml:space="preserve"> </w:t>
      </w:r>
      <w:r>
        <w:rPr>
          <w:u w:val="single"/>
        </w:rPr>
        <w:t xml:space="preserve">12</w:t>
      </w:r>
      <w:r>
        <w:rPr/>
        <w:t xml:space="preserve"> and at least </w:t>
      </w:r>
      <w:r>
        <w:t>((</w:t>
      </w:r>
      <w:r>
        <w:rPr>
          <w:strike/>
        </w:rPr>
        <w:t xml:space="preserve">one thousand</w:t>
      </w:r>
      <w:r>
        <w:t>))</w:t>
      </w:r>
      <w:r>
        <w:rPr/>
        <w:t xml:space="preserve"> </w:t>
      </w:r>
      <w:r>
        <w:rPr>
          <w:u w:val="single"/>
        </w:rPr>
        <w:t xml:space="preserve">1,000</w:t>
      </w:r>
      <w:r>
        <w:rPr/>
        <w:t xml:space="preserve"> instructional hours for students in grades one through eight, all of which may be calculated by a school district using a district-wide annual average of instructional hours over grades one through </w:t>
      </w:r>
      <w:r>
        <w:t>((</w:t>
      </w:r>
      <w:r>
        <w:rPr>
          <w:strike/>
        </w:rPr>
        <w:t xml:space="preserve">twelve</w:t>
      </w:r>
      <w:r>
        <w:t>))</w:t>
      </w:r>
      <w:r>
        <w:rPr/>
        <w:t xml:space="preserve"> </w:t>
      </w:r>
      <w:r>
        <w:rPr>
          <w:u w:val="single"/>
        </w:rPr>
        <w:t xml:space="preserve">12</w:t>
      </w:r>
      <w:r>
        <w:rPr/>
        <w:t xml:space="preserve">; and</w:t>
      </w:r>
    </w:p>
    <w:p>
      <w:pPr>
        <w:spacing w:before="0" w:after="0" w:line="408" w:lineRule="exact"/>
        <w:ind w:left="0" w:right="0" w:firstLine="576"/>
        <w:jc w:val="left"/>
      </w:pPr>
      <w:r>
        <w:rPr/>
        <w:t xml:space="preserve">(b) For students enrolled in kindergarten, at least </w:t>
      </w:r>
      <w:r>
        <w:t>((</w:t>
      </w:r>
      <w:r>
        <w:rPr>
          <w:strike/>
        </w:rPr>
        <w:t xml:space="preserve">four hundred fifty</w:t>
      </w:r>
      <w:r>
        <w:t>))</w:t>
      </w:r>
      <w:r>
        <w:rPr/>
        <w:t xml:space="preserve"> </w:t>
      </w:r>
      <w:r>
        <w:rPr>
          <w:u w:val="single"/>
        </w:rPr>
        <w:t xml:space="preserve">450</w:t>
      </w:r>
      <w:r>
        <w:rPr/>
        <w:t xml:space="preserve"> instructional hours, which shall be increased to at least </w:t>
      </w:r>
      <w:r>
        <w:t>((</w:t>
      </w:r>
      <w:r>
        <w:rPr>
          <w:strike/>
        </w:rPr>
        <w:t xml:space="preserve">one thousand</w:t>
      </w:r>
      <w:r>
        <w:t>))</w:t>
      </w:r>
      <w:r>
        <w:rPr/>
        <w:t xml:space="preserve"> </w:t>
      </w:r>
      <w:r>
        <w:rPr>
          <w:u w:val="single"/>
        </w:rPr>
        <w:t xml:space="preserve">1,000</w:t>
      </w:r>
      <w:r>
        <w:rPr/>
        <w:t xml:space="preserve">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w:t>
      </w:r>
      <w:r>
        <w:t>((</w:t>
      </w:r>
      <w:r>
        <w:rPr>
          <w:strike/>
        </w:rPr>
        <w:t xml:space="preserve">essential academic learning requirements</w:t>
      </w:r>
      <w:r>
        <w:t>))</w:t>
      </w:r>
      <w:r>
        <w:rPr/>
        <w:t xml:space="preserve"> </w:t>
      </w:r>
      <w:r>
        <w:rPr>
          <w:u w:val="single"/>
        </w:rPr>
        <w:t xml:space="preserve">state learning standards</w:t>
      </w:r>
      <w:r>
        <w:rPr/>
        <w:t xml:space="preserve"> under RCW 28A.655.070;</w:t>
      </w:r>
    </w:p>
    <w:p>
      <w:pPr>
        <w:spacing w:before="0" w:after="0" w:line="408" w:lineRule="exact"/>
        <w:ind w:left="0" w:right="0" w:firstLine="576"/>
        <w:jc w:val="left"/>
      </w:pPr>
      <w:r>
        <w:rPr/>
        <w:t xml:space="preserve">(b) Instruction that provides students the opportunity to complete </w:t>
      </w:r>
      <w:r>
        <w:t>((</w:t>
      </w:r>
      <w:r>
        <w:rPr>
          <w:strike/>
        </w:rPr>
        <w:t xml:space="preserve">twenty-four</w:t>
      </w:r>
      <w:r>
        <w:t>))</w:t>
      </w:r>
      <w:r>
        <w:rPr/>
        <w:t xml:space="preserve"> </w:t>
      </w:r>
      <w:r>
        <w:rPr>
          <w:u w:val="single"/>
        </w:rPr>
        <w:t xml:space="preserve">24</w:t>
      </w:r>
      <w:r>
        <w:rPr/>
        <w:t xml:space="preserve"> credits </w:t>
      </w:r>
      <w:r>
        <w:t>((</w:t>
      </w:r>
      <w:r>
        <w:rPr>
          <w:strike/>
        </w:rPr>
        <w:t xml:space="preserve">for high school graduation</w:t>
      </w:r>
      <w:r>
        <w:t>))</w:t>
      </w:r>
      <w:r>
        <w:rPr/>
        <w:t xml:space="preserve">,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w:t>
      </w:r>
      <w:r>
        <w:t>((</w:t>
      </w:r>
      <w:r>
        <w:rPr>
          <w:strike/>
        </w:rPr>
        <w:t xml:space="preserve">essential academic learning requirements</w:t>
      </w:r>
      <w:r>
        <w:t>))</w:t>
      </w:r>
      <w:r>
        <w:rPr/>
        <w:t xml:space="preserve"> </w:t>
      </w:r>
      <w:r>
        <w:rPr>
          <w:u w:val="single"/>
        </w:rPr>
        <w:t xml:space="preserve">state learning standards</w:t>
      </w:r>
      <w:r>
        <w:rPr/>
        <w:t xml:space="preserve">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w:t>
      </w:r>
      <w:r>
        <w:t>((</w:t>
      </w:r>
      <w:r>
        <w:rPr>
          <w:strike/>
        </w:rPr>
        <w:t xml:space="preserve">twelfth</w:t>
      </w:r>
      <w:r>
        <w:t>))</w:t>
      </w:r>
      <w:r>
        <w:rPr/>
        <w:t xml:space="preserve"> </w:t>
      </w:r>
      <w:r>
        <w:rPr>
          <w:u w:val="single"/>
        </w:rPr>
        <w:t xml:space="preserve">12th</w:t>
      </w:r>
      <w:r>
        <w:rPr/>
        <w:t xml:space="preserve"> grade basic educational program shall be accessible to all students who are five years of age, as provided by RCW 28A.225.160, and less than </w:t>
      </w:r>
      <w:r>
        <w:t>((</w:t>
      </w:r>
      <w:r>
        <w:rPr>
          <w:strike/>
        </w:rPr>
        <w:t xml:space="preserve">twenty-one</w:t>
      </w:r>
      <w:r>
        <w:t>))</w:t>
      </w:r>
      <w:r>
        <w:rPr/>
        <w:t xml:space="preserve"> </w:t>
      </w:r>
      <w:r>
        <w:rPr>
          <w:u w:val="single"/>
        </w:rPr>
        <w:t xml:space="preserve">21</w:t>
      </w:r>
      <w:r>
        <w:rPr/>
        <w:t xml:space="preserve"> years of age and shall consist of a minimum of </w:t>
      </w:r>
      <w:r>
        <w:t>((</w:t>
      </w:r>
      <w:r>
        <w:rPr>
          <w:strike/>
        </w:rPr>
        <w:t xml:space="preserve">one hundred eighty</w:t>
      </w:r>
      <w:r>
        <w:t>))</w:t>
      </w:r>
      <w:r>
        <w:rPr/>
        <w:t xml:space="preserve"> </w:t>
      </w:r>
      <w:r>
        <w:rPr>
          <w:u w:val="single"/>
        </w:rPr>
        <w:t xml:space="preserve">180</w:t>
      </w:r>
      <w:r>
        <w:rPr/>
        <w:t xml:space="preserve"> school days per school year in such grades as are conducted by a school district, and </w:t>
      </w:r>
      <w:r>
        <w:t>((</w:t>
      </w:r>
      <w:r>
        <w:rPr>
          <w:strike/>
        </w:rPr>
        <w:t xml:space="preserve">one hundred eighty</w:t>
      </w:r>
      <w:r>
        <w:t>))</w:t>
      </w:r>
      <w:r>
        <w:rPr/>
        <w:t xml:space="preserve"> </w:t>
      </w:r>
      <w:r>
        <w:rPr>
          <w:u w:val="single"/>
        </w:rPr>
        <w:t xml:space="preserve">180</w:t>
      </w:r>
      <w:r>
        <w:rPr/>
        <w:t xml:space="preserve"> half-days of instruction, or equivalent, in kindergarten, to be increased to a minimum of </w:t>
      </w:r>
      <w:r>
        <w:t>((</w:t>
      </w:r>
      <w:r>
        <w:rPr>
          <w:strike/>
        </w:rPr>
        <w:t xml:space="preserve">one hundred eighty</w:t>
      </w:r>
      <w:r>
        <w:t>))</w:t>
      </w:r>
      <w:r>
        <w:rPr/>
        <w:t xml:space="preserve"> </w:t>
      </w:r>
      <w:r>
        <w:rPr>
          <w:u w:val="single"/>
        </w:rPr>
        <w:t xml:space="preserve">180</w:t>
      </w:r>
      <w:r>
        <w:rPr/>
        <w:t xml:space="preserve"> school days per school year according to the implementation schedule under RCW 28A.150.315.</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w:t>
      </w:r>
    </w:p>
    <w:p>
      <w:pPr>
        <w:spacing w:before="0" w:after="0" w:line="408" w:lineRule="exact"/>
        <w:ind w:left="0" w:right="0" w:firstLine="576"/>
        <w:jc w:val="left"/>
      </w:pPr>
      <w:r>
        <w:rPr/>
        <w:t xml:space="preserve">(c) In the case of students who are graduating from high school, a school district may schedule the last five school days of the </w:t>
      </w:r>
      <w:r>
        <w:t>((</w:t>
      </w:r>
      <w:r>
        <w:rPr>
          <w:strike/>
        </w:rPr>
        <w:t xml:space="preserve">one hundred eighty day</w:t>
      </w:r>
      <w:r>
        <w:t>))</w:t>
      </w:r>
      <w:r>
        <w:rPr/>
        <w:t xml:space="preserve"> </w:t>
      </w:r>
      <w:r>
        <w:rPr>
          <w:u w:val="single"/>
        </w:rPr>
        <w:t xml:space="preserve">180-day</w:t>
      </w:r>
      <w:r>
        <w:rPr/>
        <w:t xml:space="preserve">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Subject to RCW 28A.150.276,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w:t>
      </w:r>
      <w:r>
        <w:t>((</w:t>
      </w:r>
      <w:r>
        <w:rPr>
          <w:strike/>
        </w:rPr>
        <w:t xml:space="preserve">and</w:t>
      </w:r>
      <w:r>
        <w:t>))</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r>
        <w:rPr>
          <w:u w:val="single"/>
        </w:rPr>
        <w:t xml:space="preserve">; and</w:t>
      </w:r>
    </w:p>
    <w:p>
      <w:pPr>
        <w:spacing w:before="0" w:after="0" w:line="408" w:lineRule="exact"/>
        <w:ind w:left="0" w:right="0" w:firstLine="576"/>
        <w:jc w:val="left"/>
      </w:pPr>
      <w:r>
        <w:rPr>
          <w:u w:val="single"/>
        </w:rPr>
        <w:t xml:space="preserve">(ix)(A) Complete a performance exhibition that includes: Authentic evidence demonstrating industry or profession specific knowledge and skills in two or more subject areas; and opportunities to demonstrate proficiency in other state learning standards. Students who select the graduation pathway established in this subsection (1)(b)(ix) must have successfully completed, or demonstrated mastery or competency in, algebra one or integrated math one, and geometry or integrated math two, or have earned two credits in equivalent career and technical education courses. For the purposes of this subsection (1)(b)(ix), "demonstrated mastery or competency in" means having earned mastery or competency-based credit in accordance with the policies of the applicable school or school district.</w:t>
      </w:r>
    </w:p>
    <w:p>
      <w:pPr>
        <w:spacing w:before="0" w:after="0" w:line="408" w:lineRule="exact"/>
        <w:ind w:left="0" w:right="0" w:firstLine="576"/>
        <w:jc w:val="left"/>
      </w:pPr>
      <w:r>
        <w:rPr>
          <w:u w:val="single"/>
        </w:rPr>
        <w:t xml:space="preserve">(B) Prior to offering the performance exhibition graduation pathway to students, the board of directors of the school district shall adopt a written policy in conformity with applicable state requirements that describes the school district's processes for approving student requests to use the graduation pathway and evaluating student performance exhibitions</w:t>
      </w:r>
      <w:r>
        <w:rPr/>
        <w:t xml:space="preserve">.</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 </w:t>
      </w:r>
      <w:r>
        <w:rPr>
          <w:u w:val="single"/>
        </w:rPr>
        <w:t xml:space="preserve">School districts, however, must annually provide students in grades nine through 12 and their parents or legal guardians with comprehensive information about the graduation pathway options offered by the district.</w:t>
      </w:r>
    </w:p>
    <w:p>
      <w:pPr>
        <w:spacing w:before="0" w:after="0" w:line="408" w:lineRule="exact"/>
        <w:ind w:left="0" w:right="0" w:firstLine="576"/>
        <w:jc w:val="left"/>
      </w:pPr>
      <w:r>
        <w:rPr/>
        <w:t xml:space="preserve">(3) </w:t>
      </w:r>
      <w:r>
        <w:rPr>
          <w:u w:val="single"/>
        </w:rPr>
        <w:t xml:space="preserve">School districts shall determine if there is disproportionality among student subgroups participating in and completing each graduation pathway option offered by the school district and, if so, take appropriate corrective actions to ensure the pathway options are equitable. At a minimum, the subgroups to be examined must include those referenced in RCW 28A.300.042(3). If further disaggregation of subgroups is available, the school district shall also examine those subgroups.</w:t>
      </w:r>
    </w:p>
    <w:p>
      <w:pPr>
        <w:spacing w:before="0" w:after="0" w:line="408" w:lineRule="exact"/>
        <w:ind w:left="0" w:right="0" w:firstLine="576"/>
        <w:jc w:val="left"/>
      </w:pPr>
      <w:r>
        <w:rPr>
          <w:u w:val="single"/>
        </w:rPr>
        <w:t xml:space="preserve">(4)(a)</w:t>
      </w:r>
      <w:r>
        <w:rPr/>
        <w:t xml:space="preserve"> The state board of education shall adopt rules to implement the graduation pathway options established in this section.</w:t>
      </w:r>
    </w:p>
    <w:p>
      <w:pPr>
        <w:spacing w:before="0" w:after="0" w:line="408" w:lineRule="exact"/>
        <w:ind w:left="0" w:right="0" w:firstLine="576"/>
        <w:jc w:val="left"/>
      </w:pPr>
      <w:r>
        <w:rPr>
          <w:u w:val="single"/>
        </w:rPr>
        <w:t xml:space="preserve">(b) Prior to adopting rules to implement the graduation pathway established in subsection (1)(b)(ix) of this section, the state board of education shall consult with states, schools in Washington and in other states, or both, that have successfully implemented exhibition or performance-based options that students may use to demonstrate knowledge and skills. Consultations required by this subsection shall, among other topics determined by the state board of education, address: Criteria that is or may be employed when constituting panels to evaluate student performance exhibitions; and needed or anticipated considerations for the promotion and support of mastery-based learning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260</w:t>
      </w:r>
      <w:r>
        <w:rPr/>
        <w:t xml:space="preserve"> and 2021 c 144 s 3 are each amended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RCW 28A.655.250 are available to students at each of the school districts; and the number of students using each graduation pathway for graduation purposes. This information shall be reported annually to the education committees of the legislature beginning January 10, 2021.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Beginning August 1, 2019, the state board of education shall survey interested parties regarding what additional graduation pathways should be added to the existing graduation pathways identified in RCW 28A.655.250 and whether modifications should be made to any of the existing pathways. Interested parties shall include at a minimum: High school students; recent high school graduates; representatives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education shall provide reports to the education committees of the legislature by August 1, 2020, and December 10, 2022, summarizing the information collected in the surveys.</w:t>
      </w:r>
    </w:p>
    <w:p>
      <w:pPr>
        <w:spacing w:before="0" w:after="0" w:line="408" w:lineRule="exact"/>
        <w:ind w:left="0" w:right="0" w:firstLine="576"/>
        <w:jc w:val="left"/>
      </w:pPr>
      <w:r>
        <w:rPr/>
        <w:t xml:space="preserve">(3) Using the data reported by the superintendent of public instruction under subsection (1) of this section, the state board of education shall survey a sampling of the school districts unable to provide all of the graduation pathways under RCW 28A.655.250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pPr>
        <w:spacing w:before="0" w:after="0" w:line="408" w:lineRule="exact"/>
        <w:ind w:left="0" w:right="0" w:firstLine="576"/>
        <w:jc w:val="left"/>
      </w:pPr>
      <w:r>
        <w:rPr/>
        <w:t xml:space="preserve">(a) Recommendations on whether changes to the existing pathways should be made and what those changes should be;</w:t>
      </w:r>
    </w:p>
    <w:p>
      <w:pPr>
        <w:spacing w:before="0" w:after="0" w:line="408" w:lineRule="exact"/>
        <w:ind w:left="0" w:right="0" w:firstLine="576"/>
        <w:jc w:val="left"/>
      </w:pPr>
      <w:r>
        <w:rPr/>
        <w:t xml:space="preserve">(b) The barriers school districts have to offering all of the graduation pathways and recommendations for ways to eliminate or reduce those barriers for school districts;</w:t>
      </w:r>
    </w:p>
    <w:p>
      <w:pPr>
        <w:spacing w:before="0" w:after="0" w:line="408" w:lineRule="exact"/>
        <w:ind w:left="0" w:right="0" w:firstLine="576"/>
        <w:jc w:val="left"/>
      </w:pPr>
      <w:r>
        <w:rPr/>
        <w:t xml:space="preserve">(c) Whether all students have equitable access to all of the graduation pathways and, if not, recommendations for reducing the barriers students may have to accessing all of the graduation pathways; and</w:t>
      </w:r>
    </w:p>
    <w:p>
      <w:pPr>
        <w:spacing w:before="0" w:after="0" w:line="408" w:lineRule="exact"/>
        <w:ind w:left="0" w:right="0" w:firstLine="576"/>
        <w:jc w:val="left"/>
      </w:pPr>
      <w:r>
        <w:rPr/>
        <w:t xml:space="preserve">(d) Whether additional graduation pathways should be included and recommendations for what those pathways should be.</w:t>
      </w:r>
    </w:p>
    <w:p>
      <w:pPr>
        <w:spacing w:before="0" w:after="0" w:line="408" w:lineRule="exact"/>
        <w:ind w:left="0" w:right="0" w:firstLine="576"/>
        <w:jc w:val="left"/>
      </w:pPr>
      <w:r>
        <w:rPr>
          <w:u w:val="single"/>
        </w:rPr>
        <w:t xml:space="preserve">(4) In order to ensure that school districts offering the graduation pathway established in RCW 28A.655.250(1)(b)(ix) are complying with requirements of RCW 28A.655.250(1)(b)(ix), the state board of education shall review and monitor the implementation of the graduation pathway at least once every five years. The reviews and monitoring required by this subsection may be conducted concurrently with other program reviews and monitoring conducted by the state board of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a4baa0b6f2d44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4213a2389e4f83" /><Relationship Type="http://schemas.openxmlformats.org/officeDocument/2006/relationships/footer" Target="/word/footer1.xml" Id="Rba4baa0b6f2d448f" /></Relationships>
</file>