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4015c9e6724134" /></Relationships>
</file>

<file path=word/document.xml><?xml version="1.0" encoding="utf-8"?>
<w:document xmlns:w="http://schemas.openxmlformats.org/wordprocessingml/2006/main">
  <w:body>
    <w:p>
      <w:r>
        <w:t>H-0302.1</w:t>
      </w:r>
    </w:p>
    <w:p>
      <w:pPr>
        <w:jc w:val="center"/>
      </w:pPr>
      <w:r>
        <w:t>_______________________________________________</w:t>
      </w:r>
    </w:p>
    <w:p/>
    <w:p>
      <w:pPr>
        <w:jc w:val="center"/>
      </w:pPr>
      <w:r>
        <w:rPr>
          <w:b/>
        </w:rPr>
        <w:t>HOUSE BILL 1189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Duerr, Boehnke, Bateman, Sullivan, Fitzgibbon, Walen, Ramel, Springer, Wicks, Slatter, Pollet, Callan, and Harris-Talley</w:t>
      </w:r>
    </w:p>
    <w:p/>
    <w:p>
      <w:r>
        <w:rPr>
          <w:t xml:space="preserve">Read first time 01/14/21.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increment financing; amending RCW 84.55.010;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real property as placed on the last completed assessment roll.</w:t>
      </w:r>
    </w:p>
    <w:p>
      <w:pPr>
        <w:spacing w:before="0" w:after="0" w:line="408" w:lineRule="exact"/>
        <w:ind w:left="0" w:right="0" w:firstLine="576"/>
        <w:jc w:val="left"/>
      </w:pPr>
      <w:r>
        <w:rPr/>
        <w:t xml:space="preserve">(2) "Increment area" means the geographic area from which taxes are to be appropriated to finance public improvements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"Public improvement costs" means the costs of: (a)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 (b) purchasing, rehabilitating, retrofitting for energy efficiency, and constructing housing for the purpose of creating or preserving permanently affordable housing; (c) purchasing, rehabilitating, retrofitting for energy efficiency, and constructing child care facilities serving children and youth that are low-income, homeless, or in foster care; (d) relocating, maintaining, and operating property pending construction of public improvements; (e) relocating utilities as a result of public improvements; (f)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reserves for general indebtedness; (g)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(h)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 and</w:t>
      </w:r>
    </w:p>
    <w:p>
      <w:pPr>
        <w:spacing w:before="0" w:after="0" w:line="408" w:lineRule="exact"/>
        <w:ind w:left="0" w:right="0" w:firstLine="576"/>
        <w:jc w:val="left"/>
      </w:pPr>
      <w:r>
        <w:rPr/>
        <w:t xml:space="preserve">(ix) Mitigation of brownfields.</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and mitigation, professional management, planning, and promotion within the increment area, including the management and promotion of retail trade activities in the increment area;</w:t>
      </w:r>
    </w:p>
    <w:p>
      <w:pPr>
        <w:spacing w:before="0" w:after="0" w:line="408" w:lineRule="exact"/>
        <w:ind w:left="0" w:right="0" w:firstLine="576"/>
        <w:jc w:val="left"/>
      </w:pPr>
      <w:r>
        <w:rPr/>
        <w:t xml:space="preserve">(ii) Providing maintenance and security for common or public areas in the increment area;</w:t>
      </w:r>
    </w:p>
    <w:p>
      <w:pPr>
        <w:spacing w:before="0" w:after="0" w:line="408" w:lineRule="exact"/>
        <w:ind w:left="0" w:right="0" w:firstLine="576"/>
        <w:jc w:val="left"/>
      </w:pPr>
      <w:r>
        <w:rPr/>
        <w:t xml:space="preserve">(iii) Relocation and construction of a government-owned facility, with written permission from the agency owning the facility and the office of financial management;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(9) "Tax allocation base value" means the true and fair value of real property located within an increment area for taxes imposed in the year in which the increment area is created.</w:t>
      </w:r>
    </w:p>
    <w:p>
      <w:pPr>
        <w:spacing w:before="0" w:after="0" w:line="408" w:lineRule="exact"/>
        <w:ind w:left="0" w:right="0" w:firstLine="576"/>
        <w:jc w:val="left"/>
      </w:pPr>
      <w:r>
        <w:rPr/>
        <w:t xml:space="preserve">(10) "Tax allocation revenues" means those tax revenues derived from the imposition of regular property taxes on the increment value and distributed to finance public improvements.</w:t>
      </w:r>
    </w:p>
    <w:p>
      <w:pPr>
        <w:spacing w:before="0" w:after="0" w:line="408" w:lineRule="exact"/>
        <w:ind w:left="0" w:right="0" w:firstLine="576"/>
        <w:jc w:val="left"/>
      </w:pPr>
      <w:r>
        <w:rPr/>
        <w:t xml:space="preserve">(11) "Taxing districts" means a governmental entity that levies or has levied for it regular property taxes upon real property located within a proposed or approved increment area.</w:t>
      </w:r>
    </w:p>
    <w:p>
      <w:pPr>
        <w:spacing w:before="0" w:after="0" w:line="408" w:lineRule="exact"/>
        <w:ind w:left="0" w:right="0" w:firstLine="576"/>
        <w:jc w:val="left"/>
      </w:pPr>
      <w:r>
        <w:rPr/>
        <w:t xml:space="preserve">(12) "Value of taxable property" means the value of the taxable property as defined in RCW 39.36.015.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finance public improvements using tax increment financing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specifying the public improvements proposed to be financed in whole or in part with the use of tax increment financing;</w:t>
      </w:r>
    </w:p>
    <w:p>
      <w:pPr>
        <w:spacing w:before="0" w:after="0" w:line="408" w:lineRule="exact"/>
        <w:ind w:left="0" w:right="0" w:firstLine="576"/>
        <w:jc w:val="left"/>
      </w:pPr>
      <w:r>
        <w:rPr/>
        <w:t xml:space="preserve">(b) The increment area or combined increment areas cannot include the area of the entire jurisdiction of the local government;</w:t>
      </w:r>
    </w:p>
    <w:p>
      <w:pPr>
        <w:spacing w:before="0" w:after="0" w:line="408" w:lineRule="exact"/>
        <w:ind w:left="0" w:right="0" w:firstLine="576"/>
        <w:jc w:val="left"/>
      </w:pPr>
      <w:r>
        <w:rPr/>
        <w:t xml:space="preserve">(c) A local government can have no more than three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(d) An increment area under this section must be retired no more than 25 years after the adoption of the ordinance designating the increment area; and</w:t>
      </w:r>
    </w:p>
    <w:p>
      <w:pPr>
        <w:spacing w:before="0" w:after="0" w:line="408" w:lineRule="exact"/>
        <w:ind w:left="0" w:right="0" w:firstLine="576"/>
        <w:jc w:val="left"/>
      </w:pPr>
      <w:r>
        <w:rPr/>
        <w:t xml:space="preserve">(e) The local government must make a finding that:</w:t>
      </w:r>
    </w:p>
    <w:p>
      <w:pPr>
        <w:spacing w:before="0" w:after="0" w:line="408" w:lineRule="exact"/>
        <w:ind w:left="0" w:right="0" w:firstLine="576"/>
        <w:jc w:val="left"/>
      </w:pPr>
      <w:r>
        <w:rPr/>
        <w:t xml:space="preserve">(i) The public improvements proposed to be financed in whole or in part using tax increment financing are expected to encourage private development within the increment area and to increase the fair market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public improvements financed in whole or in part using tax increment financing will be processed consistent with the permitting jurisdiction's applicable zoning and development standards;</w:t>
      </w:r>
    </w:p>
    <w:p>
      <w:pPr>
        <w:spacing w:before="0" w:after="0" w:line="408" w:lineRule="exact"/>
        <w:ind w:left="0" w:right="0" w:firstLine="576"/>
        <w:jc w:val="left"/>
      </w:pPr>
      <w:r>
        <w:rPr/>
        <w:t xml:space="preserve">(iii) The proposed development would not reasonably be expected to occur solely through private investment within the reasonably foreseeable future; and</w:t>
      </w:r>
    </w:p>
    <w:p>
      <w:pPr>
        <w:spacing w:before="0" w:after="0" w:line="408" w:lineRule="exact"/>
        <w:ind w:left="0" w:right="0" w:firstLine="576"/>
        <w:jc w:val="left"/>
      </w:pPr>
      <w:r>
        <w:rPr/>
        <w:t xml:space="preserve">(iv) The increased assessed value of the site that could reasonably be expected to occur without the use of tax increment financing would be less than the increase in the assessed value estimated to result from the proposed development.</w:t>
      </w:r>
    </w:p>
    <w:p>
      <w:pPr>
        <w:spacing w:before="0" w:after="0" w:line="408" w:lineRule="exact"/>
        <w:ind w:left="0" w:right="0" w:firstLine="576"/>
        <w:jc w:val="left"/>
      </w:pPr>
      <w:r>
        <w:rPr/>
        <w:t xml:space="preserve">(2) Prior to establishing an increment area the local government must complete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public improvement project;</w:t>
      </w:r>
    </w:p>
    <w:p>
      <w:pPr>
        <w:spacing w:before="0" w:after="0" w:line="408" w:lineRule="exact"/>
        <w:ind w:left="0" w:right="0" w:firstLine="576"/>
        <w:jc w:val="left"/>
      </w:pPr>
      <w:r>
        <w:rPr/>
        <w:t xml:space="preserve">(b) A statement as to the property within the project, if any, that the local government intends to acquire, identified by parcel number, identifiable property name, block, or other appropriate means indicating the area in which the local government intends to acquire properties;</w:t>
      </w:r>
    </w:p>
    <w:p>
      <w:pPr>
        <w:spacing w:before="0" w:after="0" w:line="408" w:lineRule="exact"/>
        <w:ind w:left="0" w:right="0" w:firstLine="576"/>
        <w:jc w:val="left"/>
      </w:pPr>
      <w:r>
        <w:rPr/>
        <w:t xml:space="preserve">(c) The duration of the tax increment financing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private development and estimated value of the project, and expected taxes generated;</w:t>
      </w:r>
    </w:p>
    <w:p>
      <w:pPr>
        <w:spacing w:before="0" w:after="0" w:line="408" w:lineRule="exact"/>
        <w:ind w:left="0" w:right="0" w:firstLine="576"/>
        <w:jc w:val="left"/>
      </w:pPr>
      <w:r>
        <w:rPr/>
        <w:t xml:space="preserve">(f) A description of the public infrastructure needs, estimated costs, and anticipated type and terms of the obligations to be issued;</w:t>
      </w:r>
    </w:p>
    <w:p>
      <w:pPr>
        <w:spacing w:before="0" w:after="0" w:line="408" w:lineRule="exact"/>
        <w:ind w:left="0" w:right="0" w:firstLine="576"/>
        <w:jc w:val="left"/>
      </w:pPr>
      <w:r>
        <w:rPr/>
        <w:t xml:space="preserve">(g) The most recent assessed valuation of the property and an estimate of the value of the property after development;</w:t>
      </w:r>
    </w:p>
    <w:p>
      <w:pPr>
        <w:spacing w:before="0" w:after="0" w:line="408" w:lineRule="exact"/>
        <w:ind w:left="0" w:right="0" w:firstLine="576"/>
        <w:jc w:val="left"/>
      </w:pPr>
      <w:r>
        <w:rPr/>
        <w:t xml:space="preserve">(h) An assessment of whether or not the private development would occur without tax increment financing;</w:t>
      </w:r>
    </w:p>
    <w:p>
      <w:pPr>
        <w:spacing w:before="0" w:after="0" w:line="408" w:lineRule="exact"/>
        <w:ind w:left="0" w:right="0" w:firstLine="576"/>
        <w:jc w:val="left"/>
      </w:pPr>
      <w:r>
        <w:rPr/>
        <w:t xml:space="preserve">(i) An assessment of the project job creation from the development;</w:t>
      </w:r>
    </w:p>
    <w:p>
      <w:pPr>
        <w:spacing w:before="0" w:after="0" w:line="408" w:lineRule="exact"/>
        <w:ind w:left="0" w:right="0" w:firstLine="576"/>
        <w:jc w:val="left"/>
      </w:pPr>
      <w:r>
        <w:rPr/>
        <w:t xml:space="preserve">(j)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an application fee sufficient to reimburse the staff time spent preparing the project analysis and other administrative costs related to establishing the tax increment financing increment area.</w:t>
      </w:r>
    </w:p>
    <w:p>
      <w:pPr>
        <w:spacing w:before="0" w:after="0" w:line="408" w:lineRule="exact"/>
        <w:ind w:left="0" w:right="0" w:firstLine="576"/>
        <w:jc w:val="left"/>
      </w:pPr>
      <w:r>
        <w:rPr/>
        <w:t xml:space="preserve">(4) Nothing in this section prohibits the local government from entering into an agreement per chapter 39.34 RCW with another local government for the administration or other activities related to tax increment financing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improvements that are financed with tax increment financing may be undertaken and coordinated with other programs or efforts undertaken by the local government and other taxing districts and may be funded in part from revenue sources other than tax increment financing.</w:t>
      </w:r>
    </w:p>
    <w:p>
      <w:pPr>
        <w:spacing w:before="0" w:after="0" w:line="408" w:lineRule="exact"/>
        <w:ind w:left="0" w:right="0" w:firstLine="576"/>
        <w:jc w:val="left"/>
      </w:pPr>
      <w:r>
        <w:rPr/>
        <w:t xml:space="preserve">(2) Public improvements that are constructed by a private developer must meet all applicable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government shall:</w:t>
      </w:r>
    </w:p>
    <w:p>
      <w:pPr>
        <w:spacing w:before="0" w:after="0" w:line="408" w:lineRule="exact"/>
        <w:ind w:left="0" w:right="0" w:firstLine="576"/>
        <w:jc w:val="left"/>
      </w:pPr>
      <w:r>
        <w:rPr/>
        <w:t xml:space="preserve">(1) Publish notice in a legal newspaper of general circulation within the increment area that describes the public improvement,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increment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tax increment financing project in the taxing district;</w:t>
      </w:r>
    </w:p>
    <w:p>
      <w:pPr>
        <w:spacing w:before="0" w:after="0" w:line="408" w:lineRule="exact"/>
        <w:ind w:left="0" w:right="0" w:firstLine="576"/>
        <w:jc w:val="left"/>
      </w:pPr>
      <w:r>
        <w:rPr/>
        <w:t xml:space="preserve">(b) The local government that created the increment area shall receive an additional portion of the regular property taxes levied by or for each taxing district upon the increment value within the increment area. The local government that created the increment area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portion of the property tax levied by the state for the support of the common schools under RCW 84.52.065.</w:t>
      </w:r>
    </w:p>
    <w:p>
      <w:pPr>
        <w:spacing w:before="0" w:after="0" w:line="408" w:lineRule="exact"/>
        <w:ind w:left="0" w:right="0" w:firstLine="576"/>
        <w:jc w:val="left"/>
      </w:pPr>
      <w:r>
        <w:rPr/>
        <w:t xml:space="preserve">(2) The apportionment of increases in assessed valuation in an increment area, and the associated distribution to the local government of receipts from regular property taxes that are imposed on the increment value, must cease when tax allocation revenues are no longer necessary or obligated to pay the costs of the public improvements.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designating a tax increment financing area may incur general indebtedness, and issue general obligation bonds, to finance the public improvements and retire the indebtedness in whole or in part from tax allocation revenues it receives, subject to the following requirements: The ordinance adopted by the local government creating the increment area and authorizing the use of tax increment financing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local government,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local government designating an increment area and authorizing the use of tax increment financing may require the nonpublic participant to provide adequate security to protect the public investment in the public improvement within the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direct or collateral attack on a public improvement, public improvement ordinance, or increment area purported to be authorized or created in conformance with applicable legal requirements, including this chapter, may not be commenced more than 30 days after publication of notice as required by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issue revenue bonds to fund revenue-generating public improvements, or portions of public improvements, that are located within an increment area and that it is authorized to provide or operate. Whenever revenue bonds are to be issued, the legislative authority of the local government shall create or have created a special fund or funds from which, along with any reserves created pursuant to RCW 39.44.140, the principal and interest on these revenue bonds shall exclusively be payable. The legislative authority of the local government may obligate the local government to set aside and pay into the special fund or funds a fixed proportion or a fixed amount of the revenues from the public improvements that are funded by the revenue bonds. This amount or proportion is a lien and charge against these revenues, subject only to operating and maintenance expenses. The local government shall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local government may also provide that revenue bonds payable out of the same source or sources of revenue may later be issued on a parity with any revenue bonds being issued and sold.</w:t>
      </w:r>
    </w:p>
    <w:p>
      <w:pPr>
        <w:spacing w:before="0" w:after="0" w:line="408" w:lineRule="exact"/>
        <w:ind w:left="0" w:right="0" w:firstLine="576"/>
        <w:jc w:val="left"/>
      </w:pPr>
      <w:r>
        <w:rPr/>
        <w:t xml:space="preserve">(2) Revenue bonds issued under this section are not an indebtedness of the local government issuing the bonds, and the interest and principal on the bonds shall only be payable from the revenues lawfully pledged to meet the principal and interest requirements and any reserves created pursuant to RCW 39.44.140. The owner or bearer of a revenue bond or any interest coupon issued under this section shall not have any claim against the local government arising from the bond or coupon except for payment from the revenues lawfully pledged to meet the principal and interest requirements and any reserves created pursuant to RCW 39.44.140. The substance of the limitations included in this subsection shall be plainly printed, written, or engraved on each bond issued under this section.</w:t>
      </w:r>
    </w:p>
    <w:p>
      <w:pPr>
        <w:spacing w:before="0" w:after="0" w:line="408" w:lineRule="exact"/>
        <w:ind w:left="0" w:right="0" w:firstLine="576"/>
        <w:jc w:val="left"/>
      </w:pPr>
      <w:r>
        <w:rPr/>
        <w:t xml:space="preserve">(3) Revenue bonds with a maturity in excess of 30 years shall not be issued under this section.</w:t>
      </w:r>
    </w:p>
    <w:p>
      <w:pPr>
        <w:spacing w:before="0" w:after="0" w:line="408" w:lineRule="exact"/>
        <w:ind w:left="0" w:right="0" w:firstLine="576"/>
        <w:jc w:val="left"/>
      </w:pPr>
      <w:r>
        <w:rPr/>
        <w:t xml:space="preserve">(4) The legislative authority of the local government shall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neither restricts nor limits any powers that the state or any local government might otherwise have under any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the assessed value within a tax increment area as established by any local government in section 2 of this act provided that such increase is not included elsewhere under this section. The property may be classified as real or personal property</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c3c68da3a9744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37d13fc1f43af" /><Relationship Type="http://schemas.openxmlformats.org/officeDocument/2006/relationships/footer" Target="/word/footer1.xml" Id="R0c3c68da3a9744fc" /></Relationships>
</file>