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a50666b5684329" /></Relationships>
</file>

<file path=word/document.xml><?xml version="1.0" encoding="utf-8"?>
<w:document xmlns:w="http://schemas.openxmlformats.org/wordprocessingml/2006/main">
  <w:body>
    <w:p>
      <w:r>
        <w:t>H-0622.1</w:t>
      </w:r>
    </w:p>
    <w:p>
      <w:pPr>
        <w:jc w:val="center"/>
      </w:pPr>
      <w:r>
        <w:t>_______________________________________________</w:t>
      </w:r>
    </w:p>
    <w:p/>
    <w:p>
      <w:pPr>
        <w:jc w:val="center"/>
      </w:pPr>
      <w:r>
        <w:rPr>
          <w:b/>
        </w:rPr>
        <w:t>SUBSTITUTE HOUSE BILL 1197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Riccelli, Tharinger, Cody, Pollet, and Harris-Talley)</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decisions made by a designated person; amending RCW 7.70.065; reenacting and amending RCW 7.70.065;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2019 c 232 s 8 and 2019 c 209 s 1 are each reenacted and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w:t>
      </w:r>
      <w:r>
        <w:rPr>
          <w:u w:val="single"/>
        </w:rPr>
        <w:t xml:space="preserve">The individual to whom the patient has designated to make health care decisions by orally or personally informing a physician, nurse practitioner, or physician assistant who then signs and enters a document with this information into the patient's health record, provided that: (A) The physician, nurse practitioner, or physician assistant determines that the patient has capacity at the time of the designation and documents it in the patient's health record, and (B) the patient has not been determined to be incapacitated under RCW 11.125.090;</w:t>
      </w:r>
    </w:p>
    <w:p>
      <w:pPr>
        <w:spacing w:before="0" w:after="0" w:line="408" w:lineRule="exact"/>
        <w:ind w:left="0" w:right="0" w:firstLine="576"/>
        <w:jc w:val="left"/>
      </w:pPr>
      <w:r>
        <w:rPr>
          <w:u w:val="single"/>
        </w:rPr>
        <w:t xml:space="preserve">(iv)</w:t>
      </w:r>
      <w:r>
        <w:rPr/>
        <w:t xml:space="preserve"> The patient's spouse or state registered domestic partner;</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Children of the patient who are at least eighteen years of age;</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Parents of the patient;</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Adult brothers and sisters of the patient</w:t>
      </w:r>
      <w:r>
        <w:rPr/>
        <w:t xml:space="preserve">;</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Adult grandchildren of the patient who are familiar with the patient;</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Adult nieces and nephews of the patient who are familiar with the patient;</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Adult aunts and uncles of the patient who are familiar with the patient; and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w:t>
      </w:r>
      <w:r>
        <w:t>((</w:t>
      </w:r>
      <w:r>
        <w:rPr>
          <w:strike/>
        </w:rPr>
        <w:t xml:space="preserve">(x)</w:t>
      </w:r>
      <w:r>
        <w:t>))</w:t>
      </w:r>
      <w:r>
        <w:rPr/>
        <w:t xml:space="preserve"> </w:t>
      </w:r>
      <w:r>
        <w:rPr>
          <w:u w:val="single"/>
        </w:rPr>
        <w:t xml:space="preserve">(xi)</w:t>
      </w:r>
      <w:r>
        <w:rPr/>
        <w:t xml:space="preserve">(B) of this subsection.</w:t>
      </w:r>
    </w:p>
    <w:p>
      <w:pPr>
        <w:spacing w:before="0" w:after="0" w:line="408" w:lineRule="exact"/>
        <w:ind w:left="0" w:right="0" w:firstLine="576"/>
        <w:jc w:val="left"/>
      </w:pPr>
      <w:r>
        <w:rPr/>
        <w:t xml:space="preserve">(B) An adult who meets the requirements of (a)</w:t>
      </w:r>
      <w:r>
        <w:t>((</w:t>
      </w:r>
      <w:r>
        <w:rPr>
          <w:strike/>
        </w:rPr>
        <w:t xml:space="preserve">(x)</w:t>
      </w:r>
      <w:r>
        <w:t>))</w:t>
      </w:r>
      <w:r>
        <w:rPr/>
        <w:t xml:space="preserve"> </w:t>
      </w:r>
      <w:r>
        <w:rPr>
          <w:u w:val="single"/>
        </w:rPr>
        <w:t xml:space="preserve">(xi)</w:t>
      </w:r>
      <w:r>
        <w:rPr/>
        <w:t xml:space="preserve">(A) of this subsection shall provide a declaration, which is effective for up to six months from the date of the declaration, signed and dated under penalty of perjury pursuant to </w:t>
      </w:r>
      <w:r>
        <w:t>((</w:t>
      </w:r>
      <w:r>
        <w:rPr>
          <w:strike/>
        </w:rPr>
        <w:t xml:space="preserve">RCW 9A.72.085</w:t>
      </w:r>
      <w:r>
        <w:t>))</w:t>
      </w:r>
      <w:r>
        <w:rPr/>
        <w:t xml:space="preserve"> </w:t>
      </w:r>
      <w:r>
        <w:rPr>
          <w:u w:val="single"/>
        </w:rPr>
        <w:t xml:space="preserve">chapter 5.50 RCW</w:t>
      </w:r>
      <w:r>
        <w:rPr/>
        <w:t xml:space="preserve">,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w:t>
      </w:r>
      <w:r>
        <w:t>((</w:t>
      </w:r>
      <w:r>
        <w:rPr>
          <w:strike/>
        </w:rPr>
        <w:t xml:space="preserve">(x)</w:t>
      </w:r>
      <w:r>
        <w:t>))</w:t>
      </w:r>
      <w:r>
        <w:rPr/>
        <w:t xml:space="preserve"> </w:t>
      </w:r>
      <w:r>
        <w:rPr>
          <w:u w:val="single"/>
        </w:rPr>
        <w:t xml:space="preserve">(xi)</w:t>
      </w:r>
      <w:r>
        <w:rPr/>
        <w:t xml:space="preserve">(A)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w:t>
      </w:r>
      <w:r>
        <w:t>((</w:t>
      </w:r>
      <w:r>
        <w:rPr>
          <w:strike/>
        </w:rPr>
        <w:t xml:space="preserve">(x)</w:t>
      </w:r>
      <w:r>
        <w:t>))</w:t>
      </w:r>
      <w:r>
        <w:rPr/>
        <w:t xml:space="preserve"> </w:t>
      </w:r>
      <w:r>
        <w:rPr>
          <w:u w:val="single"/>
        </w:rPr>
        <w:t xml:space="preserve">(xi)</w:t>
      </w:r>
      <w:r>
        <w:rPr/>
        <w:t xml:space="preserve">(B) of this subsection. The health care provider or health care facility where services are rendered is immune from suit in any action, civil or criminal, or from professional or other disciplinary action when such reliance is based on a declaration provided in compliance with (a)</w:t>
      </w:r>
      <w:r>
        <w:t>((</w:t>
      </w:r>
      <w:r>
        <w:rPr>
          <w:strike/>
        </w:rPr>
        <w:t xml:space="preserve">(x)</w:t>
      </w:r>
      <w:r>
        <w:t>))</w:t>
      </w:r>
      <w:r>
        <w:rPr/>
        <w:t xml:space="preserve"> </w:t>
      </w:r>
      <w:r>
        <w:rPr>
          <w:u w:val="single"/>
        </w:rPr>
        <w:t xml:space="preserve">(xi)</w:t>
      </w:r>
      <w:r>
        <w:rPr/>
        <w:t xml:space="preserve">(B) of this subsection.</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not competent to consent under RCW 11.88.010(1)(e).</w:t>
      </w:r>
    </w:p>
    <w:p>
      <w:pPr>
        <w:spacing w:before="0" w:after="0" w:line="408" w:lineRule="exact"/>
        <w:ind w:left="0" w:right="0" w:firstLine="576"/>
        <w:jc w:val="left"/>
      </w:pPr>
      <w:r>
        <w:rPr>
          <w:u w:val="single"/>
        </w:rPr>
        <w:t xml:space="preserve">(e) A person may revoke a designation made pursuant to (a)(iii) of this subsection at any time by personally informing any person providing care to the patient of the patient's intent to revoke the designation, which revocation shall be documented in the patient's health record. A health care provider that relies upon the consent of an individual designated pursuant to (a)(iii) of this subsection in order to provide care to a patient is immune from suit in any action, civil or criminal, or from professional or other disciplinary action for relying upon such consent unless the health care provider had actual knowledge of the patient's revocation of that designation at the time consent was obtained.</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0" w:after="0" w:line="408" w:lineRule="exact"/>
        <w:ind w:left="0" w:right="0" w:firstLine="576"/>
        <w:jc w:val="left"/>
      </w:pPr>
      <w:r>
        <w:rPr/>
        <w:t xml:space="preserve">(4) A person who knowingly provides a false declaration under this section shall be subject to criminal penalties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2020 c 312 s 705 are each amended to read as follows:</w:t>
      </w:r>
    </w:p>
    <w:p>
      <w:pPr>
        <w:spacing w:before="0" w:after="0" w:line="408" w:lineRule="exact"/>
        <w:ind w:left="0" w:right="0" w:firstLine="576"/>
        <w:jc w:val="left"/>
      </w:pPr>
      <w:r>
        <w:rPr/>
        <w:t xml:space="preserve">(1) Informed consent for health care for a patient who is a minor or,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has been placed under a guardianship under RCW 11.130.265 a minor or,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w:t>
      </w:r>
      <w:r>
        <w:rPr>
          <w:u w:val="single"/>
        </w:rPr>
        <w:t xml:space="preserve">The individual to whom the patient has designated to make health care decisions by orally or personally informing a physician, nurse practitioner, or physician assistant who then signs and enters a document with this information into the patient's health record, provided that: (A) The physician, nurse practitioner, or physician assistant determines that the patient has capacity at the time of the designation and documents it in the patient's health record, and (B) the patient has not been determined to be incapacitated under RCW 11.125.090;</w:t>
      </w:r>
    </w:p>
    <w:p>
      <w:pPr>
        <w:spacing w:before="0" w:after="0" w:line="408" w:lineRule="exact"/>
        <w:ind w:left="0" w:right="0" w:firstLine="576"/>
        <w:jc w:val="left"/>
      </w:pPr>
      <w:r>
        <w:rPr>
          <w:u w:val="single"/>
        </w:rPr>
        <w:t xml:space="preserve">(iv)</w:t>
      </w:r>
      <w:r>
        <w:rPr/>
        <w:t xml:space="preserve"> The patient's spouse or state registered domestic partner;</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Children of the patient who are at least eighteen years of age;</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Parents of the patient;</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Adult brothers and sisters of the patient;</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Adult grandchildren of the patient who are familiar with the patient;</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Adult nieces and nephews of the patient who are familiar with the patient;</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Adult aunts and uncles of the patient who are familiar with the patient; and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w:t>
      </w:r>
      <w:r>
        <w:t>((</w:t>
      </w:r>
      <w:r>
        <w:rPr>
          <w:strike/>
        </w:rPr>
        <w:t xml:space="preserve">(x)</w:t>
      </w:r>
      <w:r>
        <w:t>))</w:t>
      </w:r>
      <w:r>
        <w:rPr/>
        <w:t xml:space="preserve"> </w:t>
      </w:r>
      <w:r>
        <w:rPr>
          <w:u w:val="single"/>
        </w:rPr>
        <w:t xml:space="preserve">(xi)</w:t>
      </w:r>
      <w:r>
        <w:rPr/>
        <w:t xml:space="preserve">(B) of this subsection.</w:t>
      </w:r>
    </w:p>
    <w:p>
      <w:pPr>
        <w:spacing w:before="0" w:after="0" w:line="408" w:lineRule="exact"/>
        <w:ind w:left="0" w:right="0" w:firstLine="576"/>
        <w:jc w:val="left"/>
      </w:pPr>
      <w:r>
        <w:rPr/>
        <w:t xml:space="preserve">(B) An adult who meets the requirements of (a)</w:t>
      </w:r>
      <w:r>
        <w:t>((</w:t>
      </w:r>
      <w:r>
        <w:rPr>
          <w:strike/>
        </w:rPr>
        <w:t xml:space="preserve">(x)</w:t>
      </w:r>
      <w:r>
        <w:t>))</w:t>
      </w:r>
      <w:r>
        <w:rPr/>
        <w:t xml:space="preserve"> </w:t>
      </w:r>
      <w:r>
        <w:rPr>
          <w:u w:val="single"/>
        </w:rPr>
        <w:t xml:space="preserve">(xi)</w:t>
      </w:r>
      <w:r>
        <w:rPr/>
        <w:t xml:space="preserve">(A) of this subsection shall provide a declaration, which is effective for up to six months from the date of the declaration, signed and dated under penalty of perjury pursuant to chapter 5.50 RCW,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w:t>
      </w:r>
      <w:r>
        <w:t>((</w:t>
      </w:r>
      <w:r>
        <w:rPr>
          <w:strike/>
        </w:rPr>
        <w:t xml:space="preserve">(x)</w:t>
      </w:r>
      <w:r>
        <w:t>))</w:t>
      </w:r>
      <w:r>
        <w:rPr/>
        <w:t xml:space="preserve"> </w:t>
      </w:r>
      <w:r>
        <w:rPr>
          <w:u w:val="single"/>
        </w:rPr>
        <w:t xml:space="preserve">(xi)</w:t>
      </w:r>
      <w:r>
        <w:rPr/>
        <w:t xml:space="preserve">(A)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w:t>
      </w:r>
      <w:r>
        <w:t>((</w:t>
      </w:r>
      <w:r>
        <w:rPr>
          <w:strike/>
        </w:rPr>
        <w:t xml:space="preserve">(x)</w:t>
      </w:r>
      <w:r>
        <w:t>))</w:t>
      </w:r>
      <w:r>
        <w:rPr/>
        <w:t xml:space="preserve"> </w:t>
      </w:r>
      <w:r>
        <w:rPr>
          <w:u w:val="single"/>
        </w:rPr>
        <w:t xml:space="preserve">(xi)</w:t>
      </w:r>
      <w:r>
        <w:rPr/>
        <w:t xml:space="preserve">(B) of this subsection. The health care provider or health care facility where services are rendered is immune from suit in any action, civil or criminal, or from professional or other disciplinary action when such reliance is based on a declaration provided in compliance with (a)</w:t>
      </w:r>
      <w:r>
        <w:t>((</w:t>
      </w:r>
      <w:r>
        <w:rPr>
          <w:strike/>
        </w:rPr>
        <w:t xml:space="preserve">(x)</w:t>
      </w:r>
      <w:r>
        <w:t>))</w:t>
      </w:r>
      <w:r>
        <w:rPr/>
        <w:t xml:space="preserve"> </w:t>
      </w:r>
      <w:r>
        <w:rPr>
          <w:u w:val="single"/>
        </w:rPr>
        <w:t xml:space="preserve">(xi)</w:t>
      </w:r>
      <w:r>
        <w:rPr/>
        <w:t xml:space="preserve">(B) of this subsection.</w:t>
      </w:r>
    </w:p>
    <w:p>
      <w:pPr>
        <w:spacing w:before="0" w:after="0" w:line="408" w:lineRule="exact"/>
        <w:ind w:left="0" w:right="0" w:firstLine="576"/>
        <w:jc w:val="left"/>
      </w:pPr>
      <w:r>
        <w:rPr/>
        <w:t xml:space="preserve">(b) If the health care provider seeking informed consent for proposed health care of the patient who has been placed under a guardianship under RCW 11.130.265</w:t>
      </w:r>
      <w:r>
        <w:t>((</w:t>
      </w:r>
      <w:r>
        <w:rPr>
          <w:strike/>
        </w:rPr>
        <w:t xml:space="preserve">,</w:t>
      </w:r>
      <w:r>
        <w:t>))</w:t>
      </w:r>
      <w:r>
        <w:rPr/>
        <w:t xml:space="preserve">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who has been placed under a guardianship under RCW 11.130.265</w:t>
      </w:r>
      <w:r>
        <w:t>((</w:t>
      </w:r>
      <w:r>
        <w:rPr>
          <w:strike/>
        </w:rPr>
        <w:t xml:space="preserve">,</w:t>
      </w:r>
      <w:r>
        <w:t>))</w:t>
      </w:r>
      <w:r>
        <w:rPr/>
        <w:t xml:space="preserve">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who is a minor or has been placed under a guardianship under RCW 11.130.265.</w:t>
      </w:r>
    </w:p>
    <w:p>
      <w:pPr>
        <w:spacing w:before="0" w:after="0" w:line="408" w:lineRule="exact"/>
        <w:ind w:left="0" w:right="0" w:firstLine="576"/>
        <w:jc w:val="left"/>
      </w:pPr>
      <w:r>
        <w:rPr>
          <w:u w:val="single"/>
        </w:rPr>
        <w:t xml:space="preserve">(e) A person may revoke a designation made pursuant to (a)(iii) of this subsection at any time by personally informing any person providing care to the patient of the patient's intent to revoke the designation, which revocation shall be documented in the patient's health record. A health care provider that relies upon the consent of an individual designated pursuant to (a)(iii) of this subsection in order to provide care to a patient is immune from suit in any action, civil or criminal, or from professional or other disciplinary action for relying upon such consent unless the health care provider had actual knowledge of the patient's revocation of that designation at the time consent was obtained.</w:t>
      </w:r>
    </w:p>
    <w:p>
      <w:pPr>
        <w:spacing w:before="0" w:after="0" w:line="408" w:lineRule="exact"/>
        <w:ind w:left="0" w:right="0" w:firstLine="576"/>
        <w:jc w:val="left"/>
      </w:pPr>
      <w:r>
        <w:rPr/>
        <w:t xml:space="preserve">(2) Informed consent for health care, including mental health care, for a patient who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0" w:after="0" w:line="408" w:lineRule="exact"/>
        <w:ind w:left="0" w:right="0" w:firstLine="576"/>
        <w:jc w:val="left"/>
      </w:pPr>
      <w:r>
        <w:rPr/>
        <w:t xml:space="preserve">(4) A person who knowingly provides a false declaration under this section shall be subject to criminal penalties under chapter 9A.72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2022.</w:t>
      </w:r>
    </w:p>
    <w:p/>
    <w:p>
      <w:pPr>
        <w:jc w:val="center"/>
      </w:pPr>
      <w:r>
        <w:rPr>
          <w:b/>
        </w:rPr>
        <w:t>--- END ---</w:t>
      </w:r>
    </w:p>
    <w:sectPr>
      <w:pgNumType w:start="1"/>
      <w:footerReference xmlns:r="http://schemas.openxmlformats.org/officeDocument/2006/relationships" r:id="R79a9abad4cb249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64171b8ea841ca" /><Relationship Type="http://schemas.openxmlformats.org/officeDocument/2006/relationships/footer" Target="/word/footer1.xml" Id="R79a9abad4cb249a1" /></Relationships>
</file>