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af53a89e244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Senn, Chopp, Ramos, Bateman, Sells, Shewmake, Lekanoff, Peterson, Stonier, Duerr, Fitzgibbon, Berry, Rule, Davis, Wicks, Fey, Callan, Dolan, Frame, Lovick, Chapman, Ryu, Santos, Thai, Ortiz-Self, Orwall, Simmons, Slatter, Gregerson, Bergquist, Hackney, Valdez, Ramel, Riccelli, Macri, Goodman,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(e) Making child care affordable for families;</w:t>
      </w:r>
    </w:p>
    <w:p>
      <w:pPr>
        <w:spacing w:before="0" w:after="0" w:line="408" w:lineRule="exact"/>
        <w:ind w:left="0" w:right="0" w:firstLine="576"/>
        <w:jc w:val="left"/>
      </w:pPr>
      <w:r>
        <w:rPr/>
        <w:t xml:space="preserve">(f) Providing resources and supports for family, friend, and neighbor caregivers that better reflect the full cost of care;</w:t>
      </w:r>
    </w:p>
    <w:p>
      <w:pPr>
        <w:spacing w:before="0" w:after="0" w:line="408" w:lineRule="exact"/>
        <w:ind w:left="0" w:right="0" w:firstLine="576"/>
        <w:jc w:val="left"/>
      </w:pPr>
      <w:r>
        <w:rPr/>
        <w:t xml:space="preserve">(g) Providing professional development opportunities for child care and early learning providers;</w:t>
      </w:r>
    </w:p>
    <w:p>
      <w:pPr>
        <w:spacing w:before="0" w:after="0" w:line="408" w:lineRule="exact"/>
        <w:ind w:left="0" w:right="0" w:firstLine="576"/>
        <w:jc w:val="left"/>
      </w:pPr>
      <w:r>
        <w:rPr/>
        <w:t xml:space="preserve">(h) Delivering infant and early childhood mental health consultation services;</w:t>
      </w:r>
    </w:p>
    <w:p>
      <w:pPr>
        <w:spacing w:before="0" w:after="0" w:line="408" w:lineRule="exact"/>
        <w:ind w:left="0" w:right="0" w:firstLine="576"/>
        <w:jc w:val="left"/>
      </w:pPr>
      <w:r>
        <w:rPr/>
        <w:t xml:space="preserve">(i) Providing child care for school-age children and establishing prekindergarten through third grade systems coordinators at educational service districts;</w:t>
      </w:r>
    </w:p>
    <w:p>
      <w:pPr>
        <w:spacing w:before="0" w:after="0" w:line="408" w:lineRule="exact"/>
        <w:ind w:left="0" w:right="0" w:firstLine="576"/>
        <w:jc w:val="left"/>
      </w:pPr>
      <w:r>
        <w:rPr/>
        <w:t xml:space="preserve">(j) Awarding grants and loans through the early learning facilities grant and loan program established under chapter 43.31 RCW;</w:t>
      </w:r>
    </w:p>
    <w:p>
      <w:pPr>
        <w:spacing w:before="0" w:after="0" w:line="408" w:lineRule="exact"/>
        <w:ind w:left="0" w:right="0" w:firstLine="576"/>
        <w:jc w:val="left"/>
      </w:pPr>
      <w:r>
        <w:rPr/>
        <w:t xml:space="preserve">(k)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(l)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(m) Providing access to learning technology;</w:t>
      </w:r>
    </w:p>
    <w:p>
      <w:pPr>
        <w:spacing w:before="0" w:after="0" w:line="408" w:lineRule="exact"/>
        <w:ind w:left="0" w:right="0" w:firstLine="576"/>
        <w:jc w:val="left"/>
      </w:pPr>
      <w:r>
        <w:rPr/>
        <w:t xml:space="preserve">(n) Providing child care resource and referral services;</w:t>
      </w:r>
    </w:p>
    <w:p>
      <w:pPr>
        <w:spacing w:before="0" w:after="0" w:line="408" w:lineRule="exact"/>
        <w:ind w:left="0" w:right="0" w:firstLine="576"/>
        <w:jc w:val="left"/>
      </w:pPr>
      <w:r>
        <w:rPr/>
        <w:t xml:space="preserve">(o) Conducting quality rating and improvement system activities through the early achievers program;</w:t>
      </w:r>
    </w:p>
    <w:p>
      <w:pPr>
        <w:spacing w:before="0" w:after="0" w:line="408" w:lineRule="exact"/>
        <w:ind w:left="0" w:right="0" w:firstLine="576"/>
        <w:jc w:val="left"/>
      </w:pPr>
      <w:r>
        <w:rPr/>
        <w:t xml:space="preserve">(p)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(q) Building and delivering a family resource and referral linkage system;</w:t>
      </w:r>
    </w:p>
    <w:p>
      <w:pPr>
        <w:spacing w:before="0" w:after="0" w:line="408" w:lineRule="exact"/>
        <w:ind w:left="0" w:right="0" w:firstLine="576"/>
        <w:jc w:val="left"/>
      </w:pPr>
      <w:r>
        <w:rPr/>
        <w:t xml:space="preserve">(r) Allowing the exploration of options to provide regulatory relief and make licensing more affordable for child care providers;</w:t>
      </w:r>
    </w:p>
    <w:p>
      <w:pPr>
        <w:spacing w:before="0" w:after="0" w:line="408" w:lineRule="exact"/>
        <w:ind w:left="0" w:right="0" w:firstLine="576"/>
        <w:jc w:val="left"/>
      </w:pPr>
      <w:r>
        <w:rPr/>
        <w:t xml:space="preserve">(s)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(t)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(u) Providing incentives for child care providers to become licensed;</w:t>
      </w:r>
    </w:p>
    <w:p>
      <w:pPr>
        <w:spacing w:before="0" w:after="0" w:line="408" w:lineRule="exact"/>
        <w:ind w:left="0" w:right="0" w:firstLine="576"/>
        <w:jc w:val="left"/>
      </w:pPr>
      <w:r>
        <w:rPr/>
        <w:t xml:space="preserve">(v) Studying and evaluating options to incentivize business participation in child care and early learning systems;</w:t>
      </w:r>
    </w:p>
    <w:p>
      <w:pPr>
        <w:spacing w:before="0" w:after="0" w:line="408" w:lineRule="exact"/>
        <w:ind w:left="0" w:right="0" w:firstLine="576"/>
        <w:jc w:val="left"/>
      </w:pPr>
      <w:r>
        <w:rPr/>
        <w:t xml:space="preserve">(w) Recognizing the benefits of the diverse workforce and facilitating communication in the three most commonly spoken languages by developing a language access plan that centers equity and access for immigrants, multilingual providers, caregivers, and families;</w:t>
      </w:r>
    </w:p>
    <w:p>
      <w:pPr>
        <w:spacing w:before="0" w:after="0" w:line="408" w:lineRule="exact"/>
        <w:ind w:left="0" w:right="0" w:firstLine="576"/>
        <w:jc w:val="left"/>
      </w:pPr>
      <w:r>
        <w:rPr/>
        <w:t xml:space="preserve">(x) Supporting collectively bargained provisions for family child care providers subject to RCW 41.56.028. Subsidies funded under this act may be bargained by the appropriate entity; and</w:t>
      </w:r>
    </w:p>
    <w:p>
      <w:pPr>
        <w:spacing w:before="0" w:after="0" w:line="408" w:lineRule="exact"/>
        <w:ind w:left="0" w:right="0" w:firstLine="576"/>
        <w:jc w:val="left"/>
      </w:pPr>
      <w:r>
        <w:rPr/>
        <w:t xml:space="preserve">(y)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 up of a new child care or early childhood education and assistance program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 (1)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101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the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w:t>
      </w:r>
      <w:r>
        <w:rPr>
          <w:u w:val="single"/>
        </w:rPr>
        <w:t xml:space="preserve">The military spouse liaison created within the department of veterans affairs under RCW 43.60A.245;</w:t>
      </w:r>
    </w:p>
    <w:p>
      <w:pPr>
        <w:spacing w:before="0" w:after="0" w:line="408" w:lineRule="exact"/>
        <w:ind w:left="0" w:right="0" w:firstLine="576"/>
        <w:jc w:val="left"/>
      </w:pPr>
      <w:r>
        <w:rPr>
          <w:u w:val="single"/>
        </w:rPr>
        <w:t xml:space="preserve">(d)</w:t>
      </w:r>
      <w:r>
        <w:rPr/>
        <w:t xml:space="preserve">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w:t>
      </w:r>
      <w:r>
        <w:t>((</w:t>
      </w:r>
      <w:r>
        <w:rPr>
          <w:strike/>
        </w:rPr>
        <w:t xml:space="preserve">The head start state collaboration office director or the director's designee;</w:t>
      </w:r>
    </w:p>
    <w:p>
      <w:pPr>
        <w:spacing w:before="0" w:after="0" w:line="408" w:lineRule="exact"/>
        <w:ind w:left="0" w:right="0" w:firstLine="576"/>
        <w:jc w:val="left"/>
      </w:pPr>
      <w:r>
        <w:rPr>
          <w:strike/>
        </w:rPr>
        <w:t xml:space="preserve">(ii)</w:t>
      </w:r>
      <w:r>
        <w:t>))</w:t>
      </w:r>
      <w:r>
        <w:rPr/>
        <w:t xml:space="preserve"> A representative of a head start, early head start, or migrant/seasonal head start program;</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representative of </w:t>
      </w:r>
      <w:r>
        <w:t>((</w:t>
      </w:r>
      <w:r>
        <w:rPr>
          <w:strike/>
        </w:rPr>
        <w:t xml:space="preserve">a local education agency</w:t>
      </w:r>
      <w:r>
        <w:t>))</w:t>
      </w:r>
      <w:r>
        <w:rPr/>
        <w:t xml:space="preserve"> </w:t>
      </w:r>
      <w:r>
        <w:rPr>
          <w:u w:val="single"/>
        </w:rPr>
        <w:t xml:space="preserve">educational service districts</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w:t>
      </w:r>
      <w:r>
        <w:t>((</w:t>
      </w:r>
      <w:r>
        <w:rPr>
          <w:strike/>
        </w:rPr>
        <w:t xml:space="preserve">representative of the state agency</w:t>
      </w:r>
      <w:r>
        <w:t>))</w:t>
      </w:r>
      <w:r>
        <w:rPr/>
        <w:t xml:space="preserve"> </w:t>
      </w:r>
      <w:r>
        <w:rPr>
          <w:u w:val="single"/>
        </w:rPr>
        <w:t xml:space="preserve">provider</w:t>
      </w:r>
      <w:r>
        <w:rPr/>
        <w:t xml:space="preserve"> responsible for programs under section 619 </w:t>
      </w:r>
      <w:r>
        <w:t>((</w:t>
      </w:r>
      <w:r>
        <w:rPr>
          <w:strike/>
        </w:rPr>
        <w:t xml:space="preserve">or</w:t>
      </w:r>
      <w:r>
        <w:t>))</w:t>
      </w:r>
      <w:r>
        <w:rPr/>
        <w:t xml:space="preserve"> </w:t>
      </w:r>
      <w:r>
        <w:rPr>
          <w:u w:val="single"/>
        </w:rPr>
        <w:t xml:space="preserve">of the federal individuals with disabilities education act;</w:t>
      </w:r>
    </w:p>
    <w:p>
      <w:pPr>
        <w:spacing w:before="0" w:after="0" w:line="408" w:lineRule="exact"/>
        <w:ind w:left="0" w:right="0" w:firstLine="576"/>
        <w:jc w:val="left"/>
      </w:pPr>
      <w:r>
        <w:rPr>
          <w:u w:val="single"/>
        </w:rPr>
        <w:t xml:space="preserve">(iv) A representative of the state agency responsible for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t>((</w:t>
      </w:r>
      <w:r>
        <w:rPr>
          <w:strike/>
        </w:rPr>
        <w:t xml:space="preserve">(d)</w:t>
      </w:r>
      <w:r>
        <w:t>))</w:t>
      </w:r>
      <w:r>
        <w:rPr/>
        <w:t xml:space="preserve"> </w:t>
      </w: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prenatal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u w:val="single"/>
        </w:rPr>
        <w:t xml:space="preserve">(e)</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Two parents, one of whom serves on the department's parent advisory group, to be appointed by the governor;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One representative from the </w:t>
      </w:r>
      <w:r>
        <w:rPr>
          <w:u w:val="single"/>
        </w:rPr>
        <w:t xml:space="preserve">Washington state</w:t>
      </w:r>
      <w:r>
        <w:rPr/>
        <w:t xml:space="preserve"> developmental disabilities </w:t>
      </w:r>
      <w:r>
        <w:t>((</w:t>
      </w:r>
      <w:r>
        <w:rPr>
          <w:strike/>
        </w:rPr>
        <w:t xml:space="preserve">community</w:t>
      </w:r>
      <w:r>
        <w:t>))</w:t>
      </w:r>
      <w:r>
        <w:rPr/>
        <w:t xml:space="preserve"> </w:t>
      </w:r>
      <w:r>
        <w:rPr>
          <w:u w:val="single"/>
        </w:rPr>
        <w:t xml:space="preserve">council</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Two representatives from early learning regional coalitions;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t>
      </w:r>
      <w:r>
        <w:t>((</w:t>
      </w:r>
      <w:r>
        <w:rPr>
          <w:strike/>
        </w:rPr>
        <w:t xml:space="preserve">Representatives</w:t>
      </w:r>
      <w:r>
        <w:t>))</w:t>
      </w:r>
      <w:r>
        <w:rPr/>
        <w:t xml:space="preserve"> </w:t>
      </w:r>
      <w:r>
        <w:rPr>
          <w:u w:val="single"/>
        </w:rPr>
        <w:t xml:space="preserve">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w:t>
      </w:r>
      <w:r>
        <w:t>((</w:t>
      </w:r>
      <w:r>
        <w:rPr>
          <w:strike/>
        </w:rPr>
        <w:t xml:space="preserve">and</w:t>
      </w:r>
      <w:r>
        <w:t>))</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t>((</w:t>
      </w:r>
      <w:r>
        <w:rPr>
          <w:strike/>
        </w:rPr>
        <w:t xml:space="preserve">(j)</w:t>
      </w:r>
      <w:r>
        <w:t>))</w:t>
      </w:r>
      <w:r>
        <w:rPr/>
        <w:t xml:space="preserve"> </w:t>
      </w:r>
      <w:r>
        <w:rPr>
          <w:u w:val="single"/>
        </w:rPr>
        <w:t xml:space="preserve">(iv) The Washington state women's commission; and</w:t>
      </w:r>
    </w:p>
    <w:p>
      <w:pPr>
        <w:spacing w:before="0" w:after="0" w:line="408" w:lineRule="exact"/>
        <w:ind w:left="0" w:right="0" w:firstLine="576"/>
        <w:jc w:val="left"/>
      </w:pPr>
      <w:r>
        <w:rPr>
          <w:u w:val="single"/>
        </w:rPr>
        <w:t xml:space="preserve">(v) The Washington state office of equity;</w:t>
      </w:r>
    </w:p>
    <w:p>
      <w:pPr>
        <w:spacing w:before="0" w:after="0" w:line="408" w:lineRule="exact"/>
        <w:ind w:left="0" w:right="0" w:firstLine="576"/>
        <w:jc w:val="left"/>
      </w:pPr>
      <w:r>
        <w:rPr>
          <w:u w:val="single"/>
        </w:rPr>
        <w:t xml:space="preserve">(k)</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(l) One representative from the office of equity established under chapter 43.06D RCW;</w:t>
      </w:r>
    </w:p>
    <w:p>
      <w:pPr>
        <w:spacing w:before="0" w:after="0" w:line="408" w:lineRule="exact"/>
        <w:ind w:left="0" w:right="0" w:firstLine="576"/>
        <w:jc w:val="left"/>
      </w:pPr>
      <w:r>
        <w:rPr>
          <w:u w:val="single"/>
        </w:rPr>
        <w:t xml:space="preserve">(m) One representative from the women's commission established under chapter 43.119 RCW;</w:t>
      </w:r>
    </w:p>
    <w:p>
      <w:pPr>
        <w:spacing w:before="0" w:after="0" w:line="408" w:lineRule="exact"/>
        <w:ind w:left="0" w:right="0" w:firstLine="576"/>
        <w:jc w:val="left"/>
      </w:pPr>
      <w:r>
        <w:rPr>
          <w:u w:val="single"/>
        </w:rPr>
        <w:t xml:space="preserve">(n)</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(p)</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(q) One representative from an association representing statewide business interests and one representative from a regional business coalition;</w:t>
      </w:r>
    </w:p>
    <w:p>
      <w:pPr>
        <w:spacing w:before="0" w:after="0" w:line="408" w:lineRule="exact"/>
        <w:ind w:left="0" w:right="0" w:firstLine="576"/>
        <w:jc w:val="left"/>
      </w:pPr>
      <w:r>
        <w:rPr>
          <w:u w:val="single"/>
        </w:rPr>
        <w:t xml:space="preserve">(r) One representative of an advocacy organization for immigrants and refugees;</w:t>
      </w:r>
    </w:p>
    <w:p>
      <w:pPr>
        <w:spacing w:before="0" w:after="0" w:line="408" w:lineRule="exact"/>
        <w:ind w:left="0" w:right="0" w:firstLine="576"/>
        <w:jc w:val="left"/>
      </w:pPr>
      <w:r>
        <w:rPr>
          <w:u w:val="single"/>
        </w:rPr>
        <w:t xml:space="preserve">(s)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(t) One representative from the union representing the largest number of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but not limited to, progress in serving students with disabilities ages birth to five, including data on least restrictive environments</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75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 not to exceed:</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July 1, 2021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(c)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 in good standing 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 (1)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w:t>
      </w:r>
      <w:r>
        <w:t>((</w:t>
      </w:r>
      <w:r>
        <w:rPr>
          <w:strike/>
        </w:rPr>
        <w:t xml:space="preserve">each year</w:t>
      </w:r>
      <w:r>
        <w:t>))</w:t>
      </w:r>
      <w:r>
        <w:rPr/>
        <w:t xml:space="preserve">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 The department shall consider adjusting rates to reflect cost-of-living factors at the zip code level, grouped by categories such as rural, suburban, or urban</w:t>
      </w:r>
      <w:r>
        <w:rPr>
          <w:u w:val="single"/>
        </w:rPr>
        <w:t xml:space="preserve">.</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(c) Nothing in this chapter shall be deemed to interfere with, impede, or in any way diminish the right of employees to bargain collectively with their employers through representatives of their choosing in order to establish wages or other conditions of work in excess of the applicable minimum under the provisions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through 2022-23 school years, rates must be set at a level at least seven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Working in conjunction with the office of the superintendent of public instruction and providers,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providers, and birth to three early childhood education and assistance programs,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Additional compensation for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training content maintenance,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the early learning environment,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50c0a27ce7e41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33664565af4cdd" /><Relationship Type="http://schemas.openxmlformats.org/officeDocument/2006/relationships/footer" Target="/word/footer1.xml" Id="Rd50c0a27ce7e4160" /></Relationships>
</file>