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d200167e44fbd" /></Relationships>
</file>

<file path=word/document.xml><?xml version="1.0" encoding="utf-8"?>
<w:document xmlns:w="http://schemas.openxmlformats.org/wordprocessingml/2006/main">
  <w:body>
    <w:p>
      <w:r>
        <w:t>H-0415.1</w:t>
      </w:r>
    </w:p>
    <w:p>
      <w:pPr>
        <w:jc w:val="center"/>
      </w:pPr>
      <w:r>
        <w:t>_______________________________________________</w:t>
      </w:r>
    </w:p>
    <w:p/>
    <w:p>
      <w:pPr>
        <w:jc w:val="center"/>
      </w:pPr>
      <w:r>
        <w:rPr>
          <w:b/>
        </w:rPr>
        <w:t>HOUSE BILL 1288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Santos, Hackney, Fitzgibbon, Peterson, Valdez, Thai, Fey, Bergquist, Ormsby, and Pollet</w:t>
      </w:r>
    </w:p>
    <w:p/>
    <w:p>
      <w:r>
        <w:rPr>
          <w:t xml:space="preserve">Read first time 01/19/21.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fair treatment of underserved groups in public employment, education, and contracting; amending RCW 28B.20.744, 39.10.430, 39.10.450, and 49.04.100; and repealing RCW 49.60.400 and 49.60.401.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60</w:t>
      </w:r>
      <w:r>
        <w:rPr/>
        <w:t xml:space="preserve">.</w:t>
      </w:r>
      <w:r>
        <w:t xml:space="preserve">400</w:t>
      </w:r>
      <w:r>
        <w:rPr/>
        <w:t xml:space="preserve"> (Discrimination, preferential treatment prohibited) and 2013 c 242 s 7, (2019 c 160 s 3, Referendum Measure No. 88 failed to become law), &amp; 1999 c 3 s 1; and</w:t>
      </w:r>
    </w:p>
    <w:p>
      <w:pPr>
        <w:spacing w:before="0" w:after="0" w:line="408" w:lineRule="exact"/>
        <w:ind w:left="0" w:right="0" w:firstLine="576"/>
        <w:jc w:val="left"/>
      </w:pPr>
      <w:r>
        <w:t>(2)</w:t>
      </w:r>
      <w:r>
        <w:rPr/>
        <w:t xml:space="preserve">RCW </w:t>
      </w:r>
      <w:r>
        <w:t xml:space="preserve">49</w:t>
      </w:r>
      <w:r>
        <w:rPr/>
        <w:t xml:space="preserve">.</w:t>
      </w:r>
      <w:r>
        <w:t xml:space="preserve">60</w:t>
      </w:r>
      <w:r>
        <w:rPr/>
        <w:t xml:space="preserve">.</w:t>
      </w:r>
      <w:r>
        <w:t xml:space="preserve">401</w:t>
      </w:r>
      <w:r>
        <w:rPr/>
        <w:t xml:space="preserve"> (Short title</w:t>
      </w:r>
      <w:r>
        <w:rPr>
          <w:rFonts w:ascii="Times New Roman" w:hAnsi="Times New Roman"/>
        </w:rPr>
        <w:t xml:space="preserve">—</w:t>
      </w:r>
      <w:r>
        <w:rPr/>
        <w:t xml:space="preserve">1999 c 3) and 1999 c 3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2017 c 124 s 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and with the office of minority and women's business enterprises,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with input from the women-owned and minority-owned business community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that includes one representative from the minority-owned business community and one representative from the women-owned business community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(i) The contractor's record of including office of minority and women's business enterprises-certified, minority, women, veteran, and small businesses; and</w:t>
      </w:r>
    </w:p>
    <w:p>
      <w:pPr>
        <w:spacing w:before="0" w:after="0" w:line="408" w:lineRule="exact"/>
        <w:ind w:left="0" w:right="0" w:firstLine="576"/>
        <w:jc w:val="left"/>
      </w:pPr>
      <w:r>
        <w:rPr/>
        <w:t xml:space="preserve">(j) The contractor's past history of use of small business entities, disadvantaged business enterprises, minority business enterprises, women business enterprises, and minority women business enterprises over the last five years on projects of five million dollars or less and the contractor's proposed outreach plan and commitment to include such firms.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The university business diversity program shall establish aspirational goals for small business entities, disadvantaged business enterprises, minority business enterprises, women business enterprises, and minority women business enterprises for each roster based on the projected subcontracting opportunities </w:t>
      </w:r>
      <w:r>
        <w:t>((</w:t>
      </w:r>
      <w:r>
        <w:rPr>
          <w:strike/>
        </w:rPr>
        <w:t xml:space="preserve">and to the extent permitted by the Washington state civil rights act, RCW 49.60.400</w:t>
      </w:r>
      <w:r>
        <w:t>))</w:t>
      </w:r>
      <w:r>
        <w:rPr/>
        <w:t xml:space="preserve">.</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office of minority and women's business enterprises-certified small business entities, disadvantaged business enterprises, veterans, and women and minority-owned business use rates on the projects.</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t xml:space="preserve">(10) The university shall require contractors to solicit proposals from office of minority and women's business enterprises-certified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2019 c 212 s 8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w:t>
      </w:r>
      <w:r>
        <w:t>((</w:t>
      </w:r>
      <w:r>
        <w:rPr>
          <w:strike/>
        </w:rPr>
        <w:t xml:space="preserve">to the extent permitted by the Washington state civil rights act, RCW 49.60.400</w:t>
      </w:r>
      <w:r>
        <w:t>))</w:t>
      </w:r>
      <w:r>
        <w:rPr/>
        <w:t xml:space="preserve">.</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past performance on approved subcontractor inclusion plans;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2019 c 212 s 10 are each amended to read as follows:</w:t>
      </w:r>
    </w:p>
    <w:p>
      <w:pPr>
        <w:spacing w:before="0" w:after="0" w:line="408" w:lineRule="exact"/>
        <w:ind w:left="0" w:right="0" w:firstLine="576"/>
        <w:jc w:val="left"/>
      </w:pPr>
      <w:r>
        <w:rPr/>
        <w:t xml:space="preserve">(1) The maximum dollar amount for a work order is five hundred thousand dollars, excluding Washington state sales and use tax.</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stand-alone permanent structure constructed under a work order shall not exceed three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w:t>
      </w:r>
      <w:r>
        <w:t>((</w:t>
      </w:r>
      <w:r>
        <w:rPr>
          <w:strike/>
        </w:rPr>
        <w:t xml:space="preserve">, to the extent permitted by the Washington state civil rights act, RCW 49.60.400,</w:t>
      </w:r>
      <w:r>
        <w:t>))</w:t>
      </w:r>
      <w:r>
        <w:rPr/>
        <w:t xml:space="preserve">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0" w:after="0" w:line="408" w:lineRule="exact"/>
        <w:ind w:left="0" w:right="0" w:firstLine="576"/>
        <w:jc w:val="left"/>
      </w:pPr>
      <w:r>
        <w:rPr/>
        <w:t xml:space="preserve">(8) Any work order over three hundred fifty thousand dollars, excluding Washington state sales and use tax, and including over six hundred single trade hours shall utilize a state registered apprenticeship program for that single trade in accordance with RCW 39.04.320. Awarding entities may adjust this requirement for a specific work order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or</w:t>
      </w:r>
    </w:p>
    <w:p>
      <w:pPr>
        <w:spacing w:before="0" w:after="0" w:line="408" w:lineRule="exact"/>
        <w:ind w:left="0" w:right="0" w:firstLine="576"/>
        <w:jc w:val="left"/>
      </w:pPr>
      <w:r>
        <w:rPr/>
        <w:t xml:space="preserve">(d) Other criteria the awarding entity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100</w:t>
      </w:r>
      <w:r>
        <w:rPr/>
        <w:t xml:space="preserve"> and 2001 c 204 s 7 are each amended to read as follows:</w:t>
      </w:r>
    </w:p>
    <w:p>
      <w:pPr>
        <w:spacing w:before="0" w:after="0" w:line="408" w:lineRule="exact"/>
        <w:ind w:left="0" w:right="0" w:firstLine="576"/>
        <w:jc w:val="left"/>
      </w:pPr>
      <w:r>
        <w:rPr/>
        <w:t xml:space="preserve">As provided by the rules adopted by the apprenticeship council, apprenticeship programs entered into under authority of this chapter with five or more apprentices shall conform with 29 C.F.R. Part 30 to the extent required by federal law </w:t>
      </w:r>
      <w:r>
        <w:t>((</w:t>
      </w:r>
      <w:r>
        <w:rPr>
          <w:strike/>
        </w:rPr>
        <w:t xml:space="preserve">while advancing the nondiscriminatory principles of the Washington state civil rights act, RCW 49.60.400</w:t>
      </w:r>
      <w:r>
        <w:t>))</w:t>
      </w:r>
      <w:r>
        <w:rPr/>
        <w:t xml:space="preserve">.</w:t>
      </w:r>
    </w:p>
    <w:p/>
    <w:p>
      <w:pPr>
        <w:jc w:val="center"/>
      </w:pPr>
      <w:r>
        <w:rPr>
          <w:b/>
        </w:rPr>
        <w:t>--- END ---</w:t>
      </w:r>
    </w:p>
    <w:sectPr>
      <w:pgNumType w:start="1"/>
      <w:footerReference xmlns:r="http://schemas.openxmlformats.org/officeDocument/2006/relationships" r:id="R32b4fa08bbed4d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59f6437f64976" /><Relationship Type="http://schemas.openxmlformats.org/officeDocument/2006/relationships/footer" Target="/word/footer1.xml" Id="R32b4fa08bbed4d7c" /></Relationships>
</file>