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c482fb9274fff" /></Relationships>
</file>

<file path=word/document.xml><?xml version="1.0" encoding="utf-8"?>
<w:document xmlns:w="http://schemas.openxmlformats.org/wordprocessingml/2006/main">
  <w:body>
    <w:p>
      <w:r>
        <w:t>H-0769.1</w:t>
      </w:r>
    </w:p>
    <w:p>
      <w:pPr>
        <w:jc w:val="center"/>
      </w:pPr>
      <w:r>
        <w:t>_______________________________________________</w:t>
      </w:r>
    </w:p>
    <w:p/>
    <w:p>
      <w:pPr>
        <w:jc w:val="center"/>
      </w:pPr>
      <w:r>
        <w:rPr>
          <w:b/>
        </w:rPr>
        <w:t>SUBSTITUTE HOUSE BILL 1309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Eslick, Ramel, Paul, and Lekanoff)</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dates of certification of levies; amending RCW 84.52.070 and 84.56.020;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align the statutory dates by which the county legislative authority must certify property tax levies and adopt the county budget. State law currently provides dates by which the county legislative authority must take these two actions that do not align, making county compliance difficult, if not impossible. It is the intent of the legislature to correct this situation by providing a timeline that can be implemented by county officials without negatively impacting junior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2017 3rd sp.s. c 13 s 307 are each amended to read as follows:</w:t>
      </w:r>
    </w:p>
    <w:p>
      <w:pPr>
        <w:spacing w:before="0" w:after="0" w:line="408" w:lineRule="exact"/>
        <w:ind w:left="0" w:right="0" w:firstLine="576"/>
        <w:jc w:val="left"/>
      </w:pPr>
      <w:r>
        <w:rPr/>
        <w:t xml:space="preserve">(1) It is the duty of the county legislative authority of each county, on or before the </w:t>
      </w:r>
      <w:r>
        <w:t>((</w:t>
      </w:r>
      <w:r>
        <w:rPr>
          <w:strike/>
        </w:rPr>
        <w:t xml:space="preserve">thirtieth day of November</w:t>
      </w:r>
      <w:r>
        <w:t>))</w:t>
      </w:r>
      <w:r>
        <w:rPr/>
        <w:t xml:space="preserve"> </w:t>
      </w:r>
      <w:r>
        <w:rPr>
          <w:u w:val="single"/>
        </w:rPr>
        <w:t xml:space="preserve">15th day of December</w:t>
      </w:r>
      <w:r>
        <w:rPr/>
        <w:t xml:space="preserve"> in each year, to certify to the county assessor the amount of taxes levied upon the property in the county for county purposes, and </w:t>
      </w:r>
      <w:r>
        <w:rPr>
          <w:u w:val="single"/>
        </w:rPr>
        <w:t xml:space="preserve">on or before the first Monday in December</w:t>
      </w:r>
      <w:r>
        <w:rPr/>
        <w:t xml:space="preserve">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w:t>
      </w:r>
      <w:r>
        <w:t>((</w:t>
      </w:r>
      <w:r>
        <w:rPr>
          <w:strike/>
        </w:rPr>
        <w:t xml:space="preserve">thirtieth day of November</w:t>
      </w:r>
      <w:r>
        <w:t>))</w:t>
      </w:r>
      <w:r>
        <w:rPr/>
        <w:t xml:space="preserve"> </w:t>
      </w:r>
      <w:r>
        <w:rPr>
          <w:u w:val="single"/>
        </w:rPr>
        <w:t xml:space="preserve">applicable deadline in subsection (1) or (2) of this section</w:t>
      </w:r>
      <w:r>
        <w:rPr/>
        <w:t xml:space="preserve">, the county assessor may use no more than the certified levy amount for the previous year for the taxing district. This subsection (3) does not apply to state levies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w:t>
      </w:r>
      <w:r>
        <w:t>((</w:t>
      </w:r>
      <w:r>
        <w:rPr>
          <w:strike/>
        </w:rPr>
        <w:t xml:space="preserve">by November 30th per</w:t>
      </w:r>
      <w:r>
        <w:t>))</w:t>
      </w:r>
      <w:r>
        <w:rPr/>
        <w:t xml:space="preserve"> </w:t>
      </w:r>
      <w:r>
        <w:rPr>
          <w:u w:val="single"/>
        </w:rPr>
        <w:t xml:space="preserve">in accordance with</w:t>
      </w:r>
      <w:r>
        <w:rPr/>
        <w:t xml:space="preserve">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88db52a0e8524f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617ec07e948f2" /><Relationship Type="http://schemas.openxmlformats.org/officeDocument/2006/relationships/footer" Target="/word/footer1.xml" Id="R88db52a0e8524f47" /></Relationships>
</file>