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87a3aa085df4bbd" /></Relationships>
</file>

<file path=word/document.xml><?xml version="1.0" encoding="utf-8"?>
<w:document xmlns:w="http://schemas.openxmlformats.org/wordprocessingml/2006/main">
  <w:body>
    <w:p>
      <w:r>
        <w:t>H-0360.1</w:t>
      </w:r>
    </w:p>
    <w:p>
      <w:pPr>
        <w:jc w:val="center"/>
      </w:pPr>
      <w:r>
        <w:t>_______________________________________________</w:t>
      </w:r>
    </w:p>
    <w:p/>
    <w:p>
      <w:pPr>
        <w:jc w:val="center"/>
      </w:pPr>
      <w:r>
        <w:rPr>
          <w:b/>
        </w:rPr>
        <w:t>HOUSE BILL 1314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Young, Lovick, Dufault, Hackney, Bateman, Rule, Lekanoff, Pollet, and Callan</w:t>
      </w:r>
    </w:p>
    <w:p/>
    <w:p>
      <w:r>
        <w:rPr>
          <w:t xml:space="preserve">Read first time 01/20/21.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veteran diversion from involuntary commitment; reenacting and amending RCW 71.05.153 and 71.05.153;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153</w:t>
      </w:r>
      <w:r>
        <w:rPr/>
        <w:t xml:space="preserve"> and 2020 c 302 s 16 and 2020 c 5 s 4 are each reenacted and amended to read as follows:</w:t>
      </w:r>
    </w:p>
    <w:p>
      <w:pPr>
        <w:spacing w:before="0" w:after="0" w:line="408" w:lineRule="exact"/>
        <w:ind w:left="0" w:right="0" w:firstLine="576"/>
        <w:jc w:val="left"/>
      </w:pPr>
      <w:r>
        <w:rPr/>
        <w:t xml:space="preserve">(1) When a designated crisis responder receives information alleging that a person, as the result of a behavioral health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such person, or cause by oral or written order such person to be taken into emergency custody in an evaluation and treatment facility, secure withdrawal management and stabilization facility if available with adequate space for the person, or approved substance use disorder treatment program if available with adequate space for the person, for not more than one hundred twenty hours as described in RCW 71.05.180.</w:t>
      </w:r>
    </w:p>
    <w:p>
      <w:pPr>
        <w:spacing w:before="0" w:after="0" w:line="408" w:lineRule="exact"/>
        <w:ind w:left="0" w:right="0" w:firstLine="576"/>
        <w:jc w:val="left"/>
      </w:pPr>
      <w:r>
        <w:rPr/>
        <w:t xml:space="preserve">(2)(a) Subject to (b) of this subsection, a peace officer may take or cause such person to be taken into custody and immediately delivered to a triage facility, crisis stabilization unit, evaluation and treatment facility, secure withdrawal management and stabilization facility, approved substance use disorder treatment program, or the emergency department of a local hospital under the following circumstances:</w:t>
      </w:r>
    </w:p>
    <w:p>
      <w:pPr>
        <w:spacing w:before="0" w:after="0" w:line="408" w:lineRule="exact"/>
        <w:ind w:left="0" w:right="0" w:firstLine="576"/>
        <w:jc w:val="left"/>
      </w:pPr>
      <w:r>
        <w:rPr/>
        <w:t xml:space="preserve">(i) Pursuant to subsection (1) of this section; or</w:t>
      </w:r>
    </w:p>
    <w:p>
      <w:pPr>
        <w:spacing w:before="0" w:after="0" w:line="408" w:lineRule="exact"/>
        <w:ind w:left="0" w:right="0" w:firstLine="576"/>
        <w:jc w:val="left"/>
      </w:pPr>
      <w:r>
        <w:rPr/>
        <w:t xml:space="preserve">(ii) When he or she has reasonable cause to believe that such person is suffering from a behavioral health disorder and presents an imminent likelihood of serious harm or is in imminent danger because of being gravely disabled.</w:t>
      </w:r>
    </w:p>
    <w:p>
      <w:pPr>
        <w:spacing w:before="0" w:after="0" w:line="408" w:lineRule="exact"/>
        <w:ind w:left="0" w:right="0" w:firstLine="576"/>
        <w:jc w:val="left"/>
      </w:pPr>
      <w:r>
        <w:rPr/>
        <w:t xml:space="preserve">(b) A peace officer's delivery of a person, to a secure withdrawal management and stabilization facility or approved substance use disorder treatment program is subject to the availability of a secure withdrawal management and stabilization facility or approved substance use disorder treatment program with adequate space for the person.</w:t>
      </w:r>
    </w:p>
    <w:p>
      <w:pPr>
        <w:spacing w:before="0" w:after="0" w:line="408" w:lineRule="exact"/>
        <w:ind w:left="0" w:right="0" w:firstLine="576"/>
        <w:jc w:val="left"/>
      </w:pPr>
      <w:r>
        <w:rPr/>
        <w:t xml:space="preserve">(3) Persons delivered to a crisis stabilization unit, evaluation and treatment facility, emergency department of a local hospital, triage facility that has elected to operate as an involuntary facility, secure withdrawal management and stabilization facility, or approved substance use disorder treatment program by peace officers pursuant to subsection (2) of this section may be held by the facility for a period of up to twelve hours, not counting time periods prior to medical clearance.</w:t>
      </w:r>
    </w:p>
    <w:p>
      <w:pPr>
        <w:spacing w:before="0" w:after="0" w:line="408" w:lineRule="exact"/>
        <w:ind w:left="0" w:right="0" w:firstLine="576"/>
        <w:jc w:val="left"/>
      </w:pPr>
      <w:r>
        <w:rPr/>
        <w:t xml:space="preserve">(4) Within three hours after arrival, not counting time periods prior to medical clearance, the person must be examined by a mental health professional or substance use disorder professional. </w:t>
      </w:r>
      <w:r>
        <w:rPr>
          <w:u w:val="single"/>
        </w:rPr>
        <w:t xml:space="preserve">The facility shall inquire as to a person's veteran status or eligibility for veteran's benefits and report to the veterans health administration, as soon as reasonably possible, and take into consideration the person's emergency care needs, when a person who has been identified as a veteran or a person who is eligible for veterans services is being treated for a mental health or substance use disorder. The facility must request a transfer to a veterans health administration facility for treatment. If the transfer request is approved by the veterans health administration, the person shall be released to the accepting veterans health administration facility upon medical clearance.</w:t>
      </w:r>
      <w:r>
        <w:rPr/>
        <w:t xml:space="preserve"> Within twelve hours of notice of the need for evaluation, not counting time periods prior to medical clearance, the designated crisis responder must determine whether the individual meets detention criteria. The interview performed by the designated crisis responder may be conducted by video provided that a licensed health care professional or professional person who can adequately and accurately assist with obtaining any necessary information is present with the person at the time of the interview. If the individual is detained, the designated crisis responder shall file a petition for detention or a supplemental petition as appropriate and commence service on the designated attorney for the detained person. If the individual is released to the community, the behavioral health service provider shall inform the peace officer of the release within a reasonable period of time after the release if the peace officer has specifically requested notification and provided contact information to the provider.</w:t>
      </w:r>
    </w:p>
    <w:p>
      <w:pPr>
        <w:spacing w:before="0" w:after="0" w:line="408" w:lineRule="exact"/>
        <w:ind w:left="0" w:right="0" w:firstLine="576"/>
        <w:jc w:val="left"/>
      </w:pPr>
      <w:r>
        <w:rPr/>
        <w:t xml:space="preserve">(5) Dismissal of a commitment petition is not the appropriate remedy for a violation of the timeliness requirements of this section based on the intent of this chapter under RCW 71.05.010 except in the few cases where the facility staff or designated crisis responder has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153</w:t>
      </w:r>
      <w:r>
        <w:rPr/>
        <w:t xml:space="preserve"> and 2020 c 302 s 17 and 2020 c 5 s 5 are each reenacted and amended to read as follows:</w:t>
      </w:r>
    </w:p>
    <w:p>
      <w:pPr>
        <w:spacing w:before="0" w:after="0" w:line="408" w:lineRule="exact"/>
        <w:ind w:left="0" w:right="0" w:firstLine="576"/>
        <w:jc w:val="left"/>
      </w:pPr>
      <w:r>
        <w:rPr/>
        <w:t xml:space="preserve">(1) When a designated crisis responder receives information alleging that a person, as the result of a behavioral health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such person, or cause by oral or written order such person to be taken into emergency custody in an evaluation and treatment facility, secure withdrawal management and stabilization facility, or approved substance use disorder treatment program, for not more than one hundred twenty hours as described in RCW 71.05.180.</w:t>
      </w:r>
    </w:p>
    <w:p>
      <w:pPr>
        <w:spacing w:before="0" w:after="0" w:line="408" w:lineRule="exact"/>
        <w:ind w:left="0" w:right="0" w:firstLine="576"/>
        <w:jc w:val="left"/>
      </w:pPr>
      <w:r>
        <w:rPr/>
        <w:t xml:space="preserve">(2) A peace officer may take or cause such person to be taken into custody and immediately delivered to a triage facility, crisis stabilization unit, evaluation and treatment facility, secure withdrawal management and stabilization facility, approved substance use disorder treatment program, or the emergency department of a local hospital under the following circumstances:</w:t>
      </w:r>
    </w:p>
    <w:p>
      <w:pPr>
        <w:spacing w:before="0" w:after="0" w:line="408" w:lineRule="exact"/>
        <w:ind w:left="0" w:right="0" w:firstLine="576"/>
        <w:jc w:val="left"/>
      </w:pPr>
      <w:r>
        <w:rPr/>
        <w:t xml:space="preserve">(a) Pursuant to subsection (1) of this section; or</w:t>
      </w:r>
    </w:p>
    <w:p>
      <w:pPr>
        <w:spacing w:before="0" w:after="0" w:line="408" w:lineRule="exact"/>
        <w:ind w:left="0" w:right="0" w:firstLine="576"/>
        <w:jc w:val="left"/>
      </w:pPr>
      <w:r>
        <w:rPr/>
        <w:t xml:space="preserve">(b) When he or she has reasonable cause to believe that such person is suffering from a behavioral health disorder and presents an imminent likelihood of serious harm or is in imminent danger because of being gravely disabled.</w:t>
      </w:r>
    </w:p>
    <w:p>
      <w:pPr>
        <w:spacing w:before="0" w:after="0" w:line="408" w:lineRule="exact"/>
        <w:ind w:left="0" w:right="0" w:firstLine="576"/>
        <w:jc w:val="left"/>
      </w:pPr>
      <w:r>
        <w:rPr/>
        <w:t xml:space="preserve">(3) Persons delivered to a crisis stabilization unit, evaluation and treatment facility, emergency department of a local hospital, triage facility that has elected to operate as an involuntary facility, secure withdrawal management and stabilization facility, or approved substance use disorder treatment program by peace officers pursuant to subsection (2) of this section may be held by the facility for a period of up to twelve hours, not counting time periods prior to medical clearance.</w:t>
      </w:r>
    </w:p>
    <w:p>
      <w:pPr>
        <w:spacing w:before="0" w:after="0" w:line="408" w:lineRule="exact"/>
        <w:ind w:left="0" w:right="0" w:firstLine="576"/>
        <w:jc w:val="left"/>
      </w:pPr>
      <w:r>
        <w:rPr/>
        <w:t xml:space="preserve">(4) Within three hours after arrival, not counting time periods prior to medical clearance, the person must be examined by a mental health professional or substance use disorder professional. </w:t>
      </w:r>
      <w:r>
        <w:rPr>
          <w:u w:val="single"/>
        </w:rPr>
        <w:t xml:space="preserve">The facility shall inquire as to a person's veteran status or eligibility for veteran's benefits and report to the veterans health administration, as soon as reasonably possible, and take into consideration the person's emergency care needs, when a person who has been identified as a veteran or a person who is eligible for veterans services is being treated for a mental health or substance use disorder. The facility must request a transfer to a veterans health administration facility for treatment. If the transfer request is approved by the veterans health administration, the person shall be released to the accepting veterans health administration facility upon medical clearance.</w:t>
      </w:r>
      <w:r>
        <w:rPr/>
        <w:t xml:space="preserve"> Within twelve hours of notice of the need for evaluation, not counting time periods prior to medical clearance, the designated crisis responder must determine whether the individual meets detention criteria. The interview performed by the designated crisis responder may be conducted by video provided that a licensed health care professional or professional person who can adequately and accurately assist with obtaining any necessary information is present with the person at the time of the interview. If the individual is detained, the designated crisis responder shall file a petition for detention or a supplemental petition as appropriate and commence service on the designated attorney for the detained person. If the individual is released to the community, the behavioral health service provider shall inform the peace officer of the release within a reasonable period of time after the release if the peace officer has specifically requested notification and provided contact information to the provider.</w:t>
      </w:r>
    </w:p>
    <w:p>
      <w:pPr>
        <w:spacing w:before="0" w:after="0" w:line="408" w:lineRule="exact"/>
        <w:ind w:left="0" w:right="0" w:firstLine="576"/>
        <w:jc w:val="left"/>
      </w:pPr>
      <w:r>
        <w:rPr/>
        <w:t xml:space="preserve">(5) Dismissal of a commitment petition is not the appropriate remedy for a violation of the timeliness requirements of this section based on the intent of this chapter under RCW 71.05.010 except in the few cases where the facility staff or designated crisis responder has totally disregarded the requirements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July 1, 2026.</w:t>
      </w:r>
    </w:p>
    <w:p/>
    <w:p>
      <w:pPr>
        <w:jc w:val="center"/>
      </w:pPr>
      <w:r>
        <w:rPr>
          <w:b/>
        </w:rPr>
        <w:t>--- END ---</w:t>
      </w:r>
    </w:p>
    <w:sectPr>
      <w:pgNumType w:start="1"/>
      <w:footerReference xmlns:r="http://schemas.openxmlformats.org/officeDocument/2006/relationships" r:id="Rd7533fad26e4447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e64cc0fd9b74a07" /><Relationship Type="http://schemas.openxmlformats.org/officeDocument/2006/relationships/footer" Target="/word/footer1.xml" Id="Rd7533fad26e4447e" /></Relationships>
</file>