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132658f234f6e" /></Relationships>
</file>

<file path=word/document.xml><?xml version="1.0" encoding="utf-8"?>
<w:document xmlns:w="http://schemas.openxmlformats.org/wordprocessingml/2006/main">
  <w:body>
    <w:p>
      <w:r>
        <w:t>H-0927.3</w:t>
      </w:r>
    </w:p>
    <w:p>
      <w:pPr>
        <w:jc w:val="center"/>
      </w:pPr>
      <w:r>
        <w:t>_______________________________________________</w:t>
      </w:r>
    </w:p>
    <w:p/>
    <w:p>
      <w:pPr>
        <w:jc w:val="center"/>
      </w:pPr>
      <w:r>
        <w:rPr>
          <w:b/>
        </w:rPr>
        <w:t>SUBSTITUTE HOUSE BILL 1329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Wicks, Pollet, Taylor, Ryu, Wylie, Shewmake, Bateman, Lovick, Fey, Morgan, Lekanoff, Harris-Talley,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 accessibility and participation; amending RCW 42.30.010, 42.30.030, 42.30.110, and 42.30.900; adding new sections to chapter 42.30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people participating in their government, especially through public comment, is an essential part of developing public policy. The legislature further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Heather "Newsbrooke" Brooke, Ph.D. act.</w:t>
      </w:r>
    </w:p>
    <w:p/>
    <w:p>
      <w:pPr>
        <w:jc w:val="center"/>
      </w:pPr>
      <w:r>
        <w:rPr>
          <w:b/>
        </w:rPr>
        <w:t>--- END ---</w:t>
      </w:r>
    </w:p>
    <w:sectPr>
      <w:pgNumType w:start="1"/>
      <w:footerReference xmlns:r="http://schemas.openxmlformats.org/officeDocument/2006/relationships" r:id="Rd1b1ecc3e36549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db2f705a445ec" /><Relationship Type="http://schemas.openxmlformats.org/officeDocument/2006/relationships/footer" Target="/word/footer1.xml" Id="Rd1b1ecc3e36549d2" /></Relationships>
</file>