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163ed354b406b" /></Relationships>
</file>

<file path=word/document.xml><?xml version="1.0" encoding="utf-8"?>
<w:document xmlns:w="http://schemas.openxmlformats.org/wordprocessingml/2006/main">
  <w:body>
    <w:p>
      <w:r>
        <w:t>H-0429.2</w:t>
      </w:r>
    </w:p>
    <w:p>
      <w:pPr>
        <w:jc w:val="center"/>
      </w:pPr>
      <w:r>
        <w:t>_______________________________________________</w:t>
      </w:r>
    </w:p>
    <w:p/>
    <w:p>
      <w:pPr>
        <w:jc w:val="center"/>
      </w:pPr>
      <w:r>
        <w:rPr>
          <w:b/>
        </w:rPr>
        <w:t>HOUSE BILL 1358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Walsh, Dufault, and Jacobsen</w:t>
      </w:r>
    </w:p>
    <w:p/>
    <w:p>
      <w:r>
        <w:rPr>
          <w:t xml:space="preserve">Read first time 01/25/21.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by reducing both parts of the state school levies based on an amount that approximates the fiscal impact of extraordinary growth in property values that exceeded the valuation growth assumptions of budget writers when part two of the state school levy was enacted; amending RCW 84.52.065 and 84.55.010;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0" w:after="0" w:line="408" w:lineRule="exact"/>
        <w:ind w:left="0" w:right="0" w:firstLine="576"/>
        <w:jc w:val="left"/>
      </w:pPr>
      <w:r>
        <w:rPr>
          <w:u w:val="single"/>
        </w:rPr>
        <w:t xml:space="preserve">(7) The amount of state taxes levied under this section for collection in calendar years 2022, 2023, and 2024 are as provided in this subsection.</w:t>
      </w:r>
    </w:p>
    <w:p>
      <w:pPr>
        <w:spacing w:before="0" w:after="0" w:line="408" w:lineRule="exact"/>
        <w:ind w:left="0" w:right="0" w:firstLine="576"/>
        <w:jc w:val="left"/>
      </w:pPr>
      <w:r>
        <w:rPr>
          <w:u w:val="single"/>
        </w:rPr>
        <w:t xml:space="preserve">(a) For calendar year 2022:</w:t>
      </w:r>
    </w:p>
    <w:p>
      <w:pPr>
        <w:spacing w:before="0" w:after="0" w:line="408" w:lineRule="exact"/>
        <w:ind w:left="0" w:right="0" w:firstLine="576"/>
        <w:jc w:val="left"/>
      </w:pPr>
      <w:r>
        <w:rPr>
          <w:u w:val="single"/>
        </w:rPr>
        <w:t xml:space="preserve">(i) The amount levied under subsection (1) of this section is determined by reducing the part I highest lawful levy for calendar year 2022 by $777,000,000. For purposes of this subsection (7), "part I highest lawful levy for calendar year 2022" means the sum of $2,527,300,000 plus any increase allowed under RCW 84.55.010.</w:t>
      </w:r>
    </w:p>
    <w:p>
      <w:pPr>
        <w:spacing w:before="0" w:after="0" w:line="408" w:lineRule="exact"/>
        <w:ind w:left="0" w:right="0" w:firstLine="576"/>
        <w:jc w:val="left"/>
      </w:pPr>
      <w:r>
        <w:rPr>
          <w:u w:val="single"/>
        </w:rPr>
        <w:t xml:space="preserve">(ii) The amount levied under subsection (2) of this section is determined by reducing the part II highest lawful levy for calendar year 2022 by $589,000,000. For purposes of this subsection (7), "part II highest lawful levy for calendar year 2022" means the sum of $1,191,400,000 plus any increase allowed under RCW 84.55.010.</w:t>
      </w:r>
    </w:p>
    <w:p>
      <w:pPr>
        <w:spacing w:before="0" w:after="0" w:line="408" w:lineRule="exact"/>
        <w:ind w:left="0" w:right="0" w:firstLine="576"/>
        <w:jc w:val="left"/>
      </w:pPr>
      <w:r>
        <w:rPr>
          <w:u w:val="single"/>
        </w:rPr>
        <w:t xml:space="preserve">(b) For calendar year 2023:</w:t>
      </w:r>
    </w:p>
    <w:p>
      <w:pPr>
        <w:spacing w:before="0" w:after="0" w:line="408" w:lineRule="exact"/>
        <w:ind w:left="0" w:right="0" w:firstLine="576"/>
        <w:jc w:val="left"/>
      </w:pPr>
      <w:r>
        <w:rPr>
          <w:u w:val="single"/>
        </w:rPr>
        <w:t xml:space="preserve">(i) The amount levied under subsection (1) of this section is the part I highest lawful levy for calendar year 2023. For purposes of this subsection (7), "part I highest lawful levy for calendar year 2023" means the part I highest lawful levy for calendar year 2022, plus any increase allowed under RCW 84.55.010.</w:t>
      </w:r>
    </w:p>
    <w:p>
      <w:pPr>
        <w:spacing w:before="0" w:after="0" w:line="408" w:lineRule="exact"/>
        <w:ind w:left="0" w:right="0" w:firstLine="576"/>
        <w:jc w:val="left"/>
      </w:pPr>
      <w:r>
        <w:rPr>
          <w:u w:val="single"/>
        </w:rPr>
        <w:t xml:space="preserve">(ii) The amount levied under subsection (2) of this section is the part II highest lawful levy for calendar year 2023. For purposes of this subsection (7), "part II highest lawful levy for calendar year 2023" means the part II highest lawful levy for calendar year 2022, plus any increase allowed under RCW 84.55.010.</w:t>
      </w:r>
    </w:p>
    <w:p>
      <w:pPr>
        <w:spacing w:before="0" w:after="0" w:line="408" w:lineRule="exact"/>
        <w:ind w:left="0" w:right="0" w:firstLine="576"/>
        <w:jc w:val="left"/>
      </w:pPr>
      <w:r>
        <w:rPr>
          <w:u w:val="single"/>
        </w:rPr>
        <w:t xml:space="preserve">(c) For calendar year 2024:</w:t>
      </w:r>
    </w:p>
    <w:p>
      <w:pPr>
        <w:spacing w:before="0" w:after="0" w:line="408" w:lineRule="exact"/>
        <w:ind w:left="0" w:right="0" w:firstLine="576"/>
        <w:jc w:val="left"/>
      </w:pPr>
      <w:r>
        <w:rPr>
          <w:u w:val="single"/>
        </w:rPr>
        <w:t xml:space="preserve">(i) The amount levied under subsection (1) of this section is the part I highest lawful levy for calendar year 2023, plus any increase allowed under RCW 84.55.010.</w:t>
      </w:r>
    </w:p>
    <w:p>
      <w:pPr>
        <w:spacing w:before="0" w:after="0" w:line="408" w:lineRule="exact"/>
        <w:ind w:left="0" w:right="0" w:firstLine="576"/>
        <w:jc w:val="left"/>
      </w:pPr>
      <w:r>
        <w:rPr>
          <w:u w:val="single"/>
        </w:rPr>
        <w:t xml:space="preserve">(ii) The amount levied under subsection (2) of this section is the part II highest lawful levy for calendar year 2023, plus any increase allowed under RCW 84.55.010.</w:t>
      </w:r>
    </w:p>
    <w:p>
      <w:pPr>
        <w:spacing w:before="0" w:after="0" w:line="408" w:lineRule="exact"/>
        <w:ind w:left="0" w:right="0" w:firstLine="576"/>
        <w:jc w:val="left"/>
      </w:pPr>
      <w:r>
        <w:rPr>
          <w:u w:val="single"/>
        </w:rPr>
        <w:t xml:space="preserve">(8) The amounts levied under subsections (1) and (2) of this section for collection in calendar years 2025 and thereafter are governed by the levy limits in chapter 84.55 RCW and the aggregate rate limit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w:t>
      </w:r>
      <w:r>
        <w:rPr>
          <w:u w:val="single"/>
        </w:rPr>
        <w:t xml:space="preserve">sum of:</w:t>
      </w:r>
    </w:p>
    <w:p>
      <w:pPr>
        <w:spacing w:before="0" w:after="0" w:line="408" w:lineRule="exact"/>
        <w:ind w:left="0" w:right="0" w:firstLine="576"/>
        <w:jc w:val="left"/>
      </w:pPr>
      <w:r>
        <w:rPr>
          <w:u w:val="single"/>
        </w:rPr>
        <w:t xml:space="preserve">(a) The</w:t>
      </w:r>
      <w:r>
        <w:rPr/>
        <w:t xml:space="preserve"> limit factor multiplied by the amount of regular property taxes lawfully levied for such district in the highest of the three most recent years in which such taxes were levied for such district </w:t>
      </w:r>
      <w:r>
        <w:t>((</w:t>
      </w:r>
      <w:r>
        <w:rPr>
          <w:strike/>
        </w:rPr>
        <w:t xml:space="preserve">plus an</w:t>
      </w:r>
      <w:r>
        <w:t>))</w:t>
      </w:r>
      <w:r>
        <w:rPr>
          <w:u w:val="single"/>
        </w:rPr>
        <w:t xml:space="preserve">; and</w:t>
      </w:r>
    </w:p>
    <w:p>
      <w:pPr>
        <w:spacing w:before="0" w:after="0" w:line="408" w:lineRule="exact"/>
        <w:ind w:left="0" w:right="0" w:firstLine="576"/>
        <w:jc w:val="left"/>
      </w:pPr>
      <w:r>
        <w:rPr>
          <w:u w:val="single"/>
        </w:rPr>
        <w:t xml:space="preserve">(b) An</w:t>
      </w:r>
      <w:r>
        <w:rPr/>
        <w:t xml:space="preserve">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New construction;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Improvements to property;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state property taxes levied for collection in 2022 through 2024, the levy must be set so that the regular property taxes payable in the following year equals the limit factor multiplied by the applicable part I or part II highest lawful levy amount as provided in RCW 84.52.065(7), plus an additional dollar amount calculated as provided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to taxes levied for collection in 2022 and thereafter.</w:t>
      </w:r>
    </w:p>
    <w:p/>
    <w:p>
      <w:pPr>
        <w:jc w:val="center"/>
      </w:pPr>
      <w:r>
        <w:rPr>
          <w:b/>
        </w:rPr>
        <w:t>--- END ---</w:t>
      </w:r>
    </w:p>
    <w:sectPr>
      <w:pgNumType w:start="1"/>
      <w:footerReference xmlns:r="http://schemas.openxmlformats.org/officeDocument/2006/relationships" r:id="Rb845791ab0964a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5e6cd1c2b4a94" /><Relationship Type="http://schemas.openxmlformats.org/officeDocument/2006/relationships/footer" Target="/word/footer1.xml" Id="Rb845791ab0964acf" /></Relationships>
</file>