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19ebb7e3f04e4d" /></Relationships>
</file>

<file path=word/document.xml><?xml version="1.0" encoding="utf-8"?>
<w:document xmlns:w="http://schemas.openxmlformats.org/wordprocessingml/2006/main">
  <w:body>
    <w:p>
      <w:r>
        <w:t>H-0508.1</w:t>
      </w:r>
    </w:p>
    <w:p>
      <w:pPr>
        <w:jc w:val="center"/>
      </w:pPr>
      <w:r>
        <w:t>_______________________________________________</w:t>
      </w:r>
    </w:p>
    <w:p/>
    <w:p>
      <w:pPr>
        <w:jc w:val="center"/>
      </w:pPr>
      <w:r>
        <w:rPr>
          <w:b/>
        </w:rPr>
        <w:t>HOUSE BILL 1359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Stonier, MacEwen, Robertson, Shewmake, Ormsby, and Macri</w:t>
      </w:r>
    </w:p>
    <w:p/>
    <w:p>
      <w:r>
        <w:rPr>
          <w:t xml:space="preserve">Read first time 01/25/21.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reducing liquor license fees; amending RCW 66.24.420, 66.24.590, 66.24.600, 66.24.655, and 66.24.690;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operations of businesses in the hospitality industry have been significantly disrupted since the beginning of the COVID-19 pandemic. Many of these businesses, including restaurants, hotels, theaters, caterers, and nightclubs maintain state liquor licenses in order to offer their customers beer, wine, or spirits as products or amenities as authorized under the terms of their licenses. However, many licensees' businesses were completely or partially closed for much of 2020 and continue to be closed or substantially disrupted in 2021. Recognizing many licensees' inability to fully operate and use their license, and the financial hardships faced by many licensees, the legislature intends to provide relief to the hospitality industry by reducing certain liquor license fees in 2021 and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2009 c 271 s 7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$1,000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$800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 The annual fee for this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2009 c 271 s 1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 The annual fee for this license is </w:t>
      </w:r>
      <w:r>
        <w:t>((</w:t>
      </w:r>
      <w:r>
        <w:rPr>
          <w:strike/>
        </w:rPr>
        <w:t xml:space="preserve">two thousand dollars</w:t>
      </w:r>
      <w:r>
        <w:t>))</w:t>
      </w:r>
      <w:r>
        <w:rPr/>
        <w:t xml:space="preserve"> </w:t>
      </w:r>
      <w:r>
        <w:rPr>
          <w:u w:val="single"/>
        </w:rPr>
        <w:t xml:space="preserve">$1,000</w:t>
      </w:r>
      <w:r>
        <w:rPr/>
        <w:t xml:space="preserve">.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w:t>
      </w:r>
      <w:r>
        <w:t>((</w:t>
      </w:r>
      <w:r>
        <w:rPr>
          <w:strike/>
        </w:rPr>
        <w:t xml:space="preserve">spirts [spirits]</w:t>
      </w:r>
      <w:r>
        <w:t>))</w:t>
      </w:r>
      <w:r>
        <w:rPr/>
        <w:t xml:space="preserve"> </w:t>
      </w:r>
      <w:r>
        <w:rPr>
          <w:u w:val="single"/>
        </w:rPr>
        <w:t xml:space="preserve">spirits</w:t>
      </w:r>
      <w:r>
        <w:rPr/>
        <w:t xml:space="preserve">,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2014 c 29 s 1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 The annual fee is two hundred dollars for the beer license, two hundred dollars for the wine license, or four hundred dollars for a combination beer and wine license. The annual fee for a combined beer, wine, and spirits license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expire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2021.</w:t>
      </w:r>
    </w:p>
    <w:p/>
    <w:p>
      <w:pPr>
        <w:jc w:val="center"/>
      </w:pPr>
      <w:r>
        <w:rPr>
          <w:b/>
        </w:rPr>
        <w:t>--- END ---</w:t>
      </w:r>
    </w:p>
    <w:sectPr>
      <w:pgNumType w:start="1"/>
      <w:footerReference xmlns:r="http://schemas.openxmlformats.org/officeDocument/2006/relationships" r:id="Rd126a3175ae342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bc6e47ed8d4e22" /><Relationship Type="http://schemas.openxmlformats.org/officeDocument/2006/relationships/footer" Target="/word/footer1.xml" Id="Rd126a3175ae342d9" /></Relationships>
</file>