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59104973fc4d1b" /></Relationships>
</file>

<file path=word/document.xml><?xml version="1.0" encoding="utf-8"?>
<w:document xmlns:w="http://schemas.openxmlformats.org/wordprocessingml/2006/main">
  <w:body>
    <w:p>
      <w:r>
        <w:t>H-0517.1</w:t>
      </w:r>
    </w:p>
    <w:p>
      <w:pPr>
        <w:jc w:val="center"/>
      </w:pPr>
      <w:r>
        <w:t>_______________________________________________</w:t>
      </w:r>
    </w:p>
    <w:p/>
    <w:p>
      <w:pPr>
        <w:jc w:val="center"/>
      </w:pPr>
      <w:r>
        <w:rPr>
          <w:b/>
        </w:rPr>
        <w:t>HOUSE BILL 1379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Lovick, Boehnke, Sutherland, Ryu, and Dent</w:t>
      </w:r>
    </w:p>
    <w:p/>
    <w:p>
      <w:r>
        <w:rPr>
          <w:t xml:space="preserve">Read first time 01/26/21.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unpiloted aircraft system state coordinator and program funding source; amending RCW 47.68.250, 47.68.250, and 47.68.020; adding a new section to chapter 47.68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Within amounts collected from commercial unpiloted aircraft registration fees pursuant to RCW 47.68.250(1), the aviation division director (also known as the senior state aviation official) or the aviation division director's designee shall act as the unpiloted aircraft system coordinator. The duties of the unpiloted aircraft system coordinator include:</w:t>
      </w:r>
    </w:p>
    <w:p>
      <w:pPr>
        <w:spacing w:before="0" w:after="0" w:line="408" w:lineRule="exact"/>
        <w:ind w:left="0" w:right="0" w:firstLine="576"/>
        <w:jc w:val="left"/>
      </w:pPr>
      <w:r>
        <w:rPr/>
        <w:t xml:space="preserve">(a) Assisting with unpiloted aircraft system training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the aerospace industry, and the commercial unmanned aircraft systems industry;</w:t>
      </w:r>
    </w:p>
    <w:p>
      <w:pPr>
        <w:spacing w:before="0" w:after="0" w:line="408" w:lineRule="exact"/>
        <w:ind w:left="0" w:right="0" w:firstLine="576"/>
        <w:jc w:val="left"/>
      </w:pPr>
      <w:r>
        <w:rPr/>
        <w:t xml:space="preserve">(h) Acting as the principle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2020 c 304 s 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shall review the fee schedule based on the number of unpiloted aircraft registered under any single entity. Consideration should be given to the cost to administer the program and the number of commercial aircraft registered in the state. The department shall collaborate with the department of commerce, department of revenue, and industry in determining any recommendations to revise the initially established fee. The report is due to the senate and house of representatives transportation committees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that is owned by a nonresident if:</w:t>
      </w:r>
    </w:p>
    <w:p>
      <w:pPr>
        <w:spacing w:before="0" w:after="0" w:line="408" w:lineRule="exact"/>
        <w:ind w:left="0" w:right="0" w:firstLine="576"/>
        <w:jc w:val="left"/>
      </w:pPr>
      <w:r>
        <w:rPr>
          <w:strike/>
        </w:rPr>
        <w:t xml:space="preserve">(i) The aircraft remains in this state or is based in this state, or both, for a period less than ninety days; or</w:t>
      </w:r>
    </w:p>
    <w:p>
      <w:pPr>
        <w:spacing w:before="0" w:after="0" w:line="408" w:lineRule="exact"/>
        <w:ind w:left="0" w:right="0" w:firstLine="576"/>
        <w:jc w:val="left"/>
      </w:pPr>
      <w:r>
        <w:rPr>
          <w:strik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strik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strike/>
        </w:rPr>
        <w:t xml:space="preserve">(B) An employee of the facility providing these services is on board the airplane during any flight testing; and</w:t>
      </w:r>
    </w:p>
    <w:p>
      <w:pPr>
        <w:spacing w:before="0" w:after="0" w:line="408" w:lineRule="exact"/>
        <w:ind w:left="0" w:right="0" w:firstLine="576"/>
        <w:jc w:val="left"/>
      </w:pPr>
      <w:r>
        <w:rPr>
          <w:strik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t>))</w:t>
      </w:r>
      <w:r>
        <w:rPr/>
        <w:t xml:space="preserve"> </w:t>
      </w:r>
      <w:r>
        <w:rPr>
          <w:u w:val="single"/>
        </w:rPr>
        <w:t xml:space="preserve">which is owned by a nonresident and registered in another state. However, if said aircraft remains in and/or is based in this state for a period of 90 days or longer it is not exempt under this section</w:t>
      </w:r>
      <w:r>
        <w:rPr/>
        <w:t xml:space="preserve">;</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w:t>
      </w:r>
    </w:p>
    <w:p>
      <w:pPr>
        <w:spacing w:before="0" w:after="0" w:line="408" w:lineRule="exact"/>
        <w:ind w:left="0" w:right="0" w:firstLine="576"/>
        <w:jc w:val="left"/>
      </w:pPr>
      <w:r>
        <w:rPr>
          <w:u w:val="single"/>
        </w:rPr>
        <w:t xml:space="preserve">(h) A nonresident of this state owning an aircraft, which is based at an airport jointly owned or operated by a municipal corporation or other governmental entity within this state and another state, and the owner or operator provides proof that all taxes, license fees, and registration fees required by the state in which the owner or operator resides has been paid; and</w:t>
      </w:r>
    </w:p>
    <w:p>
      <w:pPr>
        <w:spacing w:before="0" w:after="0" w:line="408" w:lineRule="exact"/>
        <w:ind w:left="0" w:right="0" w:firstLine="576"/>
        <w:jc w:val="left"/>
      </w:pPr>
      <w:r>
        <w:rPr>
          <w:u w:val="single"/>
        </w:rPr>
        <w:t xml:space="preserve">(i) Unpiloted aircraft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2019 c 232 s 23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shall review the fee schedule based on the number of unpiloted aircraft registered under any single entity. Consideration should be given to the cost to administer the program and the number of commercial aircraft registered in the state. The department shall collaborate with the department of commerce, department of revenue, and industry in determining any recommendations to revise the initially established fee. The report is due to the senate and house of representatives transportation committees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that is owned by a nonresident if:</w:t>
      </w:r>
    </w:p>
    <w:p>
      <w:pPr>
        <w:spacing w:before="0" w:after="0" w:line="408" w:lineRule="exact"/>
        <w:ind w:left="0" w:right="0" w:firstLine="576"/>
        <w:jc w:val="left"/>
      </w:pPr>
      <w:r>
        <w:rPr>
          <w:strike/>
        </w:rPr>
        <w:t xml:space="preserve">(i) The aircraft remains in this state or is based in this state, or both, for a period less than ninety days; or</w:t>
      </w:r>
    </w:p>
    <w:p>
      <w:pPr>
        <w:spacing w:before="0" w:after="0" w:line="408" w:lineRule="exact"/>
        <w:ind w:left="0" w:right="0" w:firstLine="576"/>
        <w:jc w:val="left"/>
      </w:pPr>
      <w:r>
        <w:rPr>
          <w:strik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strik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strike/>
        </w:rPr>
        <w:t xml:space="preserve">(B) An employee of the facility providing these services is on board the airplane during any flight testing; and</w:t>
      </w:r>
    </w:p>
    <w:p>
      <w:pPr>
        <w:spacing w:before="0" w:after="0" w:line="408" w:lineRule="exact"/>
        <w:ind w:left="0" w:right="0" w:firstLine="576"/>
        <w:jc w:val="left"/>
      </w:pPr>
      <w:r>
        <w:rPr>
          <w:strik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t>))</w:t>
      </w:r>
      <w:r>
        <w:rPr/>
        <w:t xml:space="preserve"> </w:t>
      </w:r>
      <w:r>
        <w:rPr>
          <w:u w:val="single"/>
        </w:rPr>
        <w:t xml:space="preserve">which is owned by a nonresident and registered in another state. However, if said aircraft remains in and/or is based in this state for a period of 90 days or longer it is not exempt under this section</w:t>
      </w:r>
      <w:r>
        <w:rPr/>
        <w:t xml:space="preserve">;</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w:t>
      </w:r>
    </w:p>
    <w:p>
      <w:pPr>
        <w:spacing w:before="0" w:after="0" w:line="408" w:lineRule="exact"/>
        <w:ind w:left="0" w:right="0" w:firstLine="576"/>
        <w:jc w:val="left"/>
      </w:pPr>
      <w:r>
        <w:rPr>
          <w:u w:val="single"/>
        </w:rPr>
        <w:t xml:space="preserve">(h) A nonresident of this state owning an aircraft, which is based at an airport jointly owned or operated by a municipal corporation or other governmental entity within this state and another state, and the owner or operator provides proof that all taxes, license fees, and registration fees required by the state in which the owner or operator resides has been paid; and</w:t>
      </w:r>
    </w:p>
    <w:p>
      <w:pPr>
        <w:spacing w:before="0" w:after="0" w:line="408" w:lineRule="exact"/>
        <w:ind w:left="0" w:right="0" w:firstLine="576"/>
        <w:jc w:val="left"/>
      </w:pPr>
      <w:r>
        <w:rPr>
          <w:u w:val="single"/>
        </w:rPr>
        <w:t xml:space="preserve">(i) Unpiloted aircraft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w:t>
      </w:r>
      <w:r>
        <w:t>((</w:t>
      </w:r>
      <w:r>
        <w:rPr>
          <w:strike/>
        </w:rPr>
        <w:t xml:space="preserve">any</w:t>
      </w:r>
      <w:r>
        <w:t>))</w:t>
      </w:r>
      <w:r>
        <w:rPr/>
        <w:t xml:space="preserve"> </w:t>
      </w:r>
      <w:r>
        <w:rPr>
          <w:u w:val="single"/>
        </w:rPr>
        <w:t xml:space="preserve">a piloted or unmanned</w:t>
      </w:r>
      <w:r>
        <w:rPr/>
        <w:t xml:space="preserve">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"Commercial" means an aircraft, piloted or unpiloted, not used exclusively for hobby or recreation.</w:t>
      </w:r>
    </w:p>
    <w:p>
      <w:pPr>
        <w:spacing w:before="0" w:after="0" w:line="408" w:lineRule="exact"/>
        <w:ind w:left="0" w:right="0" w:firstLine="576"/>
        <w:jc w:val="left"/>
      </w:pPr>
      <w:r>
        <w:rPr>
          <w:u w:val="single"/>
        </w:rPr>
        <w:t xml:space="preserve">(18) "Unpiloted aircraft system" means an aircraft operated without the possibility of direct human intervention from within or on the aircraft, and is synonymous with the term "unmanned aircraft system".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3d0dac8d43fe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8677a37c443bb" /><Relationship Type="http://schemas.openxmlformats.org/officeDocument/2006/relationships/footer" Target="/word/footer1.xml" Id="R3d0dac8d43fe47d3" /></Relationships>
</file>