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793c8472645a6" /></Relationships>
</file>

<file path=word/document.xml><?xml version="1.0" encoding="utf-8"?>
<w:document xmlns:w="http://schemas.openxmlformats.org/wordprocessingml/2006/main">
  <w:body>
    <w:p>
      <w:r>
        <w:t>H-0272.1</w:t>
      </w:r>
    </w:p>
    <w:p>
      <w:pPr>
        <w:jc w:val="center"/>
      </w:pPr>
      <w:r>
        <w:t>_______________________________________________</w:t>
      </w:r>
    </w:p>
    <w:p/>
    <w:p>
      <w:pPr>
        <w:jc w:val="center"/>
      </w:pPr>
      <w:r>
        <w:rPr>
          <w:b/>
        </w:rPr>
        <w:t>HOUSE BILL 1414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Goehner and Chambers</w:t>
      </w:r>
    </w:p>
    <w:p/>
    <w:p>
      <w:r>
        <w:rPr>
          <w:t xml:space="preserve">Read first time 01/28/21.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marijuana licensing decisions by the liquor and cannabis board with local zoning ordinances; and amending RCW 69.50.331 and 69.51A.250.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2020 c 154 s 1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marijuana, useable marijuana, marijuana concentrates, or marijuana-infused products subject to the regulations established under RCW 69.50.385, or sell marijuana, or for the renewal of a license to produce, process, research, transport, or deliver marijuana, useable marijuana, marijuana concentrates, or marijuana-infused products subject to the regulations established under RCW 69.50.385, or sell marijuana,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w:t>
      </w:r>
      <w:r>
        <w:t>((</w:t>
      </w:r>
      <w:r>
        <w:rPr>
          <w:strike/>
        </w:rPr>
        <w:t xml:space="preserve">(7)(c) and (10)</w:t>
      </w:r>
      <w:r>
        <w:t>))</w:t>
      </w:r>
      <w:r>
        <w:rPr/>
        <w:t xml:space="preserve"> </w:t>
      </w:r>
      <w:r>
        <w:rPr>
          <w:u w:val="single"/>
        </w:rPr>
        <w:t xml:space="preserve">(8)(c) and (11)</w:t>
      </w:r>
      <w:r>
        <w:rPr/>
        <w:t xml:space="preserve">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twenty-one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w:t>
      </w:r>
      <w:r>
        <w:t>((</w:t>
      </w:r>
      <w:r>
        <w:rPr>
          <w:strike/>
        </w:rPr>
        <w:t xml:space="preserve">or</w:t>
      </w:r>
      <w:r>
        <w:t>))</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r>
        <w:rPr>
          <w:u w:val="single"/>
        </w:rPr>
        <w:t xml:space="preserve">; or</w:t>
      </w:r>
    </w:p>
    <w:p>
      <w:pPr>
        <w:spacing w:before="0" w:after="0" w:line="408" w:lineRule="exact"/>
        <w:ind w:left="0" w:right="0" w:firstLine="576"/>
        <w:jc w:val="left"/>
      </w:pPr>
      <w:r>
        <w:rPr>
          <w:u w:val="single"/>
        </w:rPr>
        <w:t xml:space="preserve">(v) Any entity when there is a written objection from a city, town, county, port authority, or tribal government of a federally recognized Indian tribe, pursuant to subsection (7) of this section</w:t>
      </w:r>
      <w:r>
        <w:rPr/>
        <w:t xml:space="preserv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marijuana, marijuana concentrates, useable marijuana, or marijuana-infused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marijuana, marijuana concentrates, useable marijuana, or marijuana-infused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twenty-one years.</w:t>
      </w:r>
    </w:p>
    <w:p>
      <w:pPr>
        <w:spacing w:before="0" w:after="0" w:line="408" w:lineRule="exact"/>
        <w:ind w:left="0" w:right="0" w:firstLine="576"/>
        <w:jc w:val="left"/>
      </w:pPr>
      <w:r>
        <w:rPr/>
        <w:t xml:space="preserve">(7) </w:t>
      </w:r>
      <w:r>
        <w:rPr>
          <w:u w:val="single"/>
        </w:rPr>
        <w:t xml:space="preserve">The board may not issue a new or renewed marijuana license for any premises in which the city, town, county, port authority, or tribal government of a federally recognized Indian tribe, as applicable, has provided a written objection under subsection (8) of this section stating that the jurisdiction's local zoning ordinances prohibit the use of the property for activities authorized under the terms of the applicable marijuana license. For purposes of making licensing decisions in conformity with local zoning ordinances under this subsection, the board may rely on a written statement submitted to the board by the following entities, stating that the jurisdiction's local zoning ordinances either do or do not prohibit the use of the property for activities authorized under the terms of the marijuana license:</w:t>
      </w:r>
    </w:p>
    <w:p>
      <w:pPr>
        <w:spacing w:before="0" w:after="0" w:line="408" w:lineRule="exact"/>
        <w:ind w:left="0" w:right="0" w:firstLine="576"/>
        <w:jc w:val="left"/>
      </w:pPr>
      <w:r>
        <w:rPr>
          <w:u w:val="single"/>
        </w:rPr>
        <w:t xml:space="preserve">(a) The chief executive officer of the incorporated city or town if the application is for a license in an incorporated city or town;</w:t>
      </w:r>
    </w:p>
    <w:p>
      <w:pPr>
        <w:spacing w:before="0" w:after="0" w:line="408" w:lineRule="exact"/>
        <w:ind w:left="0" w:right="0" w:firstLine="576"/>
        <w:jc w:val="left"/>
      </w:pPr>
      <w:r>
        <w:rPr>
          <w:u w:val="single"/>
        </w:rPr>
        <w:t xml:space="preserve">(b) The county legislative authority if the application is for a license outside the boundaries of incorporated cities or towns;</w:t>
      </w:r>
    </w:p>
    <w:p>
      <w:pPr>
        <w:spacing w:before="0" w:after="0" w:line="408" w:lineRule="exact"/>
        <w:ind w:left="0" w:right="0" w:firstLine="576"/>
        <w:jc w:val="left"/>
      </w:pPr>
      <w:r>
        <w:rPr>
          <w:u w:val="single"/>
        </w:rPr>
        <w:t xml:space="preserve">(c) The port authority if the application is for a license on property owned by a port authority; or</w:t>
      </w:r>
    </w:p>
    <w:p>
      <w:pPr>
        <w:spacing w:before="0" w:after="0" w:line="408" w:lineRule="exact"/>
        <w:ind w:left="0" w:right="0" w:firstLine="576"/>
        <w:jc w:val="left"/>
      </w:pPr>
      <w:r>
        <w:rPr>
          <w:u w:val="single"/>
        </w:rPr>
        <w:t xml:space="preserve">(d) The tribal government if the application is for a license on property within Indian country, as defined in 18 U.S.C. Sec. 1151, including any fee patent lands within the exterior boundaries of a reservation.</w:t>
      </w:r>
    </w:p>
    <w:p>
      <w:pPr>
        <w:spacing w:before="0" w:after="0" w:line="408" w:lineRule="exact"/>
        <w:ind w:left="0" w:right="0" w:firstLine="576"/>
        <w:jc w:val="left"/>
      </w:pPr>
      <w:r>
        <w:rPr>
          <w:u w:val="single"/>
        </w:rPr>
        <w:t xml:space="preserve">(8)</w:t>
      </w:r>
      <w:r>
        <w:rPr/>
        <w:t xml:space="preserve">(a)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provided in (b) through (e) of this subsection, the board may not issue a license for any premises within one thousand feet of the perimeter of the grounds of any elementary or secondary school, playground, recreation center or facility, child care center, public park, public transit center, or library, or any game arcade admission to which is not restricted to persons aged twenty-one years or older.</w:t>
      </w:r>
    </w:p>
    <w:p>
      <w:pPr>
        <w:spacing w:before="0" w:after="0" w:line="408" w:lineRule="exact"/>
        <w:ind w:left="0" w:right="0" w:firstLine="576"/>
        <w:jc w:val="left"/>
      </w:pPr>
      <w:r>
        <w:rPr/>
        <w:t xml:space="preserve">(b) A city, county, or town may permit the licensing of premises within one thousand feet but not less than one hundred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one thousand feet but not less than one hundred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one thousand feet but not less than one hundred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marijuana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marijuana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city, town, or county may adopt an ordinance prohibiting a marijuana producer or marijuana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2017 c 317 s 8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marijuana producer as defined in RCW 69.50.101. Cooperatives may also purchase marijuana seeds from a licensed marijuana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w:t>
      </w:r>
      <w:r>
        <w:t>((</w:t>
      </w:r>
      <w:r>
        <w:rPr>
          <w:strike/>
        </w:rPr>
        <w:t xml:space="preserve">(8)</w:t>
      </w:r>
      <w:r>
        <w:t>))</w:t>
      </w:r>
      <w:r>
        <w:rPr/>
        <w:t xml:space="preserve"> </w:t>
      </w:r>
      <w:r>
        <w:rPr>
          <w:u w:val="single"/>
        </w:rPr>
        <w:t xml:space="preserve">(9)</w:t>
      </w:r>
      <w:r>
        <w:rPr/>
        <w:t xml:space="preserve">;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
      <w:pPr>
        <w:jc w:val="center"/>
      </w:pPr>
      <w:r>
        <w:rPr>
          <w:b/>
        </w:rPr>
        <w:t>--- END ---</w:t>
      </w:r>
    </w:p>
    <w:sectPr>
      <w:pgNumType w:start="1"/>
      <w:footerReference xmlns:r="http://schemas.openxmlformats.org/officeDocument/2006/relationships" r:id="R3c1d442565454c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732838ea844c0" /><Relationship Type="http://schemas.openxmlformats.org/officeDocument/2006/relationships/footer" Target="/word/footer1.xml" Id="R3c1d442565454cd4" /></Relationships>
</file>