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bd915d0bc84534" /></Relationships>
</file>

<file path=word/document.xml><?xml version="1.0" encoding="utf-8"?>
<w:document xmlns:w="http://schemas.openxmlformats.org/wordprocessingml/2006/main">
  <w:body>
    <w:p>
      <w:r>
        <w:t>Z-0174.1</w:t>
      </w:r>
    </w:p>
    <w:p>
      <w:pPr>
        <w:jc w:val="center"/>
      </w:pPr>
      <w:r>
        <w:t>_______________________________________________</w:t>
      </w:r>
    </w:p>
    <w:p/>
    <w:p>
      <w:pPr>
        <w:jc w:val="center"/>
      </w:pPr>
      <w:r>
        <w:rPr>
          <w:b/>
        </w:rPr>
        <w:t>HOUSE BILL 1430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and Klicker;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duration of state upland leases for lands managed by the department of natural resources; and amending RCW 79.13.060.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2016 c 109 s 3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w:t>
      </w:r>
      <w:r>
        <w:t>((</w:t>
      </w:r>
      <w:r>
        <w:rPr>
          <w:strike/>
        </w:rPr>
        <w:t xml:space="preserve">fifty-five</w:t>
      </w:r>
      <w:r>
        <w:t>))</w:t>
      </w:r>
      <w:r>
        <w:rPr/>
        <w:t xml:space="preserve"> </w:t>
      </w:r>
      <w:r>
        <w:rPr>
          <w:u w:val="single"/>
        </w:rPr>
        <w:t xml:space="preserve">99</w:t>
      </w:r>
      <w:r>
        <w:rPr/>
        <w:t xml:space="preserve"> years;</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t xml:space="preserve">(4) The department must include in the text of any grazing leases language that explains the right of access, and associated assumption of liability, created in RCW 76.04.021.</w:t>
      </w:r>
    </w:p>
    <w:p/>
    <w:p>
      <w:pPr>
        <w:jc w:val="center"/>
      </w:pPr>
      <w:r>
        <w:rPr>
          <w:b/>
        </w:rPr>
        <w:t>--- END ---</w:t>
      </w:r>
    </w:p>
    <w:sectPr>
      <w:pgNumType w:start="1"/>
      <w:footerReference xmlns:r="http://schemas.openxmlformats.org/officeDocument/2006/relationships" r:id="R944bb7a0a6574e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667bfde2e486f" /><Relationship Type="http://schemas.openxmlformats.org/officeDocument/2006/relationships/footer" Target="/word/footer1.xml" Id="R944bb7a0a6574e78" /></Relationships>
</file>