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1f7b7db354f4c" /></Relationships>
</file>

<file path=word/document.xml><?xml version="1.0" encoding="utf-8"?>
<w:document xmlns:w="http://schemas.openxmlformats.org/wordprocessingml/2006/main">
  <w:body>
    <w:p>
      <w:r>
        <w:t>H-0706.1</w:t>
      </w:r>
    </w:p>
    <w:p>
      <w:pPr>
        <w:jc w:val="center"/>
      </w:pPr>
      <w:r>
        <w:t>_______________________________________________</w:t>
      </w:r>
    </w:p>
    <w:p/>
    <w:p>
      <w:pPr>
        <w:jc w:val="center"/>
      </w:pPr>
      <w:r>
        <w:rPr>
          <w:b/>
        </w:rPr>
        <w:t>HOUSE BILL 1468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Slatter, Ortiz-Self, Ryu, Leavitt, Simmons, Senn, J. Johnson, Berry, Valdez, Santos, Boehnke, Berg, Peterson, Goodman, Fey, Ormsby, Ramel, Pollet, Davis, Thai, Bronoske, Chopp, Hackney, and Riccelli</w:t>
      </w:r>
    </w:p>
    <w:p/>
    <w:p>
      <w:r>
        <w:rPr>
          <w:t xml:space="preserve">Read first time 02/02/21.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access to mental health counseling and services at community and technical colleges; adding a new section to chapter 28B.50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continues to be a lack of access to behavioral health counseling and services for students on college campuses. The task force on community and technical college counselors found that there is variance throughout the community and technical college system in counseling models adopted, access to counselors, and general mental health resources available. The legislature intends to increase access to mental health counseling and services for students by establishing a pilot program to issue grants to community and technical colleges to implement strategies identified by the community and technical college counselors task force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eight community or technical colleges to participate in the pilot program, with half of the participating colleges located outside of the Puget Sound area. Each participating college must receive a grant to implement one or more strategies to increase student access to mental health counseling and services, including substance abuse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the University of Washington school of social work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that demonstrate a partnership with external community providers must be prioritized, including those who provide crisis services and substance use disorder treatment and counseling. In addition,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 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mental health needs are served by a community partnership versus on-campus services;</w:t>
      </w:r>
    </w:p>
    <w:p>
      <w:pPr>
        <w:spacing w:before="0" w:after="0" w:line="408" w:lineRule="exact"/>
        <w:ind w:left="0" w:right="0" w:firstLine="576"/>
        <w:jc w:val="left"/>
      </w:pPr>
      <w:r>
        <w:rPr/>
        <w:t xml:space="preserve">(d) Information and data on the effectiveness of each strategy used to increase student access to mental health counseling and services, including substance abuse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including whether there were any strategies implemented that proved more effective than others in increasing access.</w:t>
      </w:r>
    </w:p>
    <w:p>
      <w:pPr>
        <w:spacing w:before="0" w:after="0" w:line="408" w:lineRule="exact"/>
        <w:ind w:left="0" w:right="0" w:firstLine="576"/>
        <w:jc w:val="left"/>
      </w:pPr>
      <w:r>
        <w:rPr/>
        <w:t xml:space="preserve">(6) The pilot program expires July 1, 2025.</w:t>
      </w:r>
    </w:p>
    <w:p>
      <w:pPr>
        <w:spacing w:before="0" w:after="0" w:line="408" w:lineRule="exact"/>
        <w:ind w:left="0" w:right="0" w:firstLine="576"/>
        <w:jc w:val="left"/>
      </w:pPr>
      <w:r>
        <w:rPr/>
        <w:t xml:space="preserve">(7) This section expires January 1, 2026.</w:t>
      </w:r>
    </w:p>
    <w:p/>
    <w:p>
      <w:pPr>
        <w:jc w:val="center"/>
      </w:pPr>
      <w:r>
        <w:rPr>
          <w:b/>
        </w:rPr>
        <w:t>--- END ---</w:t>
      </w:r>
    </w:p>
    <w:sectPr>
      <w:pgNumType w:start="1"/>
      <w:footerReference xmlns:r="http://schemas.openxmlformats.org/officeDocument/2006/relationships" r:id="R3544c8479d7246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6b355f74b4ba4" /><Relationship Type="http://schemas.openxmlformats.org/officeDocument/2006/relationships/footer" Target="/word/footer1.xml" Id="R3544c8479d724683" /></Relationships>
</file>