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fee6310de14365" /></Relationships>
</file>

<file path=word/document.xml><?xml version="1.0" encoding="utf-8"?>
<w:document xmlns:w="http://schemas.openxmlformats.org/wordprocessingml/2006/main">
  <w:body>
    <w:p>
      <w:r>
        <w:t>H-0845.1</w:t>
      </w:r>
    </w:p>
    <w:p>
      <w:pPr>
        <w:jc w:val="center"/>
      </w:pPr>
      <w:r>
        <w:t>_______________________________________________</w:t>
      </w:r>
    </w:p>
    <w:p/>
    <w:p>
      <w:pPr>
        <w:jc w:val="center"/>
      </w:pPr>
      <w:r>
        <w:rPr>
          <w:b/>
        </w:rPr>
        <w:t>HOUSE BILL 1519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 Paul</w:t>
      </w:r>
    </w:p>
    <w:p/>
    <w:p>
      <w:r>
        <w:rPr>
          <w:t xml:space="preserve">Read first time 02/10/21.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levy shifts resulting from court rulings; adding a new section to chapter 84.36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When, as a result of a court ruling, a taxing district loses taxable value within its district, the levies that would have been imposed by the taxing district on that portion of property shall be deducted from future levies as follows: </w:t>
      </w:r>
    </w:p>
    <w:p>
      <w:pPr>
        <w:spacing w:before="0" w:after="0" w:line="408" w:lineRule="exact"/>
        <w:ind w:left="0" w:right="0" w:firstLine="576"/>
        <w:jc w:val="left"/>
      </w:pPr>
      <w:r>
        <w:rPr/>
        <w:t xml:space="preserve">(1) In the year in which the district loses taxable value as a result of a court ruling, 25 percent of the value shall shift to the total levy;</w:t>
      </w:r>
    </w:p>
    <w:p>
      <w:pPr>
        <w:spacing w:before="0" w:after="0" w:line="408" w:lineRule="exact"/>
        <w:ind w:left="0" w:right="0" w:firstLine="576"/>
        <w:jc w:val="left"/>
      </w:pPr>
      <w:r>
        <w:rPr/>
        <w:t xml:space="preserve">(2) In the year after the district loses taxable value as a result of a court ruling, 50 percent of the value shall shift to the total levy;</w:t>
      </w:r>
    </w:p>
    <w:p>
      <w:pPr>
        <w:spacing w:before="0" w:after="0" w:line="408" w:lineRule="exact"/>
        <w:ind w:left="0" w:right="0" w:firstLine="576"/>
        <w:jc w:val="left"/>
      </w:pPr>
      <w:r>
        <w:rPr/>
        <w:t xml:space="preserve">(3) In the second year after the district loses taxable value as a result of a court ruling, 75 percent of the value shall shift to the total levy; and</w:t>
      </w:r>
    </w:p>
    <w:p>
      <w:pPr>
        <w:spacing w:before="0" w:after="0" w:line="408" w:lineRule="exact"/>
        <w:ind w:left="0" w:right="0" w:firstLine="576"/>
        <w:jc w:val="left"/>
      </w:pPr>
      <w:r>
        <w:rPr/>
        <w:t xml:space="preserve">(4) In the third year after the district loses taxable value as a result of a court ruling, 100 percent of the value shall shift to the total levy.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2022 and thereafter.</w:t>
      </w:r>
    </w:p>
    <w:p/>
    <w:p>
      <w:pPr>
        <w:jc w:val="center"/>
      </w:pPr>
      <w:r>
        <w:rPr>
          <w:b/>
        </w:rPr>
        <w:t>--- END ---</w:t>
      </w:r>
    </w:p>
    <w:sectPr>
      <w:pgNumType w:start="1"/>
      <w:footerReference xmlns:r="http://schemas.openxmlformats.org/officeDocument/2006/relationships" r:id="R5f6dcbe865bd4a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e71c1b02954998" /><Relationship Type="http://schemas.openxmlformats.org/officeDocument/2006/relationships/footer" Target="/word/footer1.xml" Id="R5f6dcbe865bd4aa1" /></Relationships>
</file>