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cc6f09e0d648fc" /></Relationships>
</file>

<file path=word/document.xml><?xml version="1.0" encoding="utf-8"?>
<w:document xmlns:w="http://schemas.openxmlformats.org/wordprocessingml/2006/main">
  <w:body>
    <w:p>
      <w:r>
        <w:t>H-1620.2</w:t>
      </w:r>
    </w:p>
    <w:p>
      <w:pPr>
        <w:jc w:val="center"/>
      </w:pPr>
      <w:r>
        <w:t>_______________________________________________</w:t>
      </w:r>
    </w:p>
    <w:p/>
    <w:p>
      <w:pPr>
        <w:jc w:val="center"/>
      </w:pPr>
      <w:r>
        <w:rPr>
          <w:b/>
        </w:rPr>
        <w:t>HOUSE BILL 1587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Kretz, McCaslin, Chase, Dent, and Maycumber</w:t>
      </w:r>
    </w:p>
    <w:p/>
    <w:p>
      <w:r>
        <w:rPr>
          <w:t xml:space="preserve">Read first time 04/25/21.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boundary lines to Washington state;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adjusting state boundary lines is established, with members as provided in this subsection.</w:t>
      </w:r>
    </w:p>
    <w:p>
      <w:pPr>
        <w:spacing w:before="0" w:after="0" w:line="408" w:lineRule="exact"/>
        <w:ind w:left="0" w:right="0" w:firstLine="576"/>
        <w:jc w:val="left"/>
      </w:pPr>
      <w:r>
        <w:rPr/>
        <w:t xml:space="preserve">(i) Each legislative leader of the two largest caucuses in each chamber of the legislature shall appoint one member to the task force.</w:t>
      </w:r>
    </w:p>
    <w:p>
      <w:pPr>
        <w:spacing w:before="0" w:after="0" w:line="408" w:lineRule="exact"/>
        <w:ind w:left="0" w:right="0" w:firstLine="576"/>
        <w:jc w:val="left"/>
      </w:pPr>
      <w:r>
        <w:rPr/>
        <w:t xml:space="preserve">(ii) The county executive of each county of the state shall be a member of the task force. If the county does not have a county executive, the governing body of the county shall appoint one person to represent the county as a member.</w:t>
      </w:r>
    </w:p>
    <w:p>
      <w:pPr>
        <w:spacing w:before="0" w:after="0" w:line="408" w:lineRule="exact"/>
        <w:ind w:left="0" w:right="0" w:firstLine="576"/>
        <w:jc w:val="left"/>
      </w:pPr>
      <w:r>
        <w:rPr/>
        <w:t xml:space="preserve">(iii) The cochairs of the task force shall select one legislator from southern Idaho and one legislator from northern Idaho to be members of the task force.</w:t>
      </w:r>
    </w:p>
    <w:p>
      <w:pPr>
        <w:spacing w:before="0" w:after="0" w:line="408" w:lineRule="exact"/>
        <w:ind w:left="0" w:right="0" w:firstLine="576"/>
        <w:jc w:val="left"/>
      </w:pPr>
      <w:r>
        <w:rPr/>
        <w:t xml:space="preserve">(iv) The cochairs of the task force shall select one legislator from eastern Oregon and one legislator from western Oregon to be members of the task force.</w:t>
      </w:r>
    </w:p>
    <w:p>
      <w:pPr>
        <w:spacing w:before="0" w:after="0" w:line="408" w:lineRule="exact"/>
        <w:ind w:left="0" w:right="0" w:firstLine="576"/>
        <w:jc w:val="left"/>
      </w:pPr>
      <w:r>
        <w:rPr/>
        <w:t xml:space="preserve">(b) The task force shall choose its cochairs from among its legislative membership. The cochairs shall convene the initial meeting of the task force by September 1, 2021.</w:t>
      </w:r>
    </w:p>
    <w:p>
      <w:pPr>
        <w:spacing w:before="0" w:after="0" w:line="408" w:lineRule="exact"/>
        <w:ind w:left="0" w:right="0" w:firstLine="576"/>
        <w:jc w:val="left"/>
      </w:pPr>
      <w:r>
        <w:rPr/>
        <w:t xml:space="preserve">(2)(a) The task force shall review the feasibility and impacts of adjusting the state boundary lines of Idaho, Oregon, and Washington such that:</w:t>
      </w:r>
    </w:p>
    <w:p>
      <w:pPr>
        <w:spacing w:before="0" w:after="0" w:line="408" w:lineRule="exact"/>
        <w:ind w:left="0" w:right="0" w:firstLine="576"/>
        <w:jc w:val="left"/>
      </w:pPr>
      <w:r>
        <w:rPr/>
        <w:t xml:space="preserve">(i) The counties of eastern Oregon, eastern Washington, and northern Idaho are joined together as a state;</w:t>
      </w:r>
    </w:p>
    <w:p>
      <w:pPr>
        <w:spacing w:before="0" w:after="0" w:line="408" w:lineRule="exact"/>
        <w:ind w:left="0" w:right="0" w:firstLine="576"/>
        <w:jc w:val="left"/>
      </w:pPr>
      <w:r>
        <w:rPr/>
        <w:t xml:space="preserve">(ii) The southern counties of Idaho remain their own state; and</w:t>
      </w:r>
    </w:p>
    <w:p>
      <w:pPr>
        <w:spacing w:before="0" w:after="0" w:line="408" w:lineRule="exact"/>
        <w:ind w:left="0" w:right="0" w:firstLine="576"/>
        <w:jc w:val="left"/>
      </w:pPr>
      <w:r>
        <w:rPr/>
        <w:t xml:space="preserve">(iii) The western counties of Oregon and Washington are joined together as a state.</w:t>
      </w:r>
    </w:p>
    <w:p>
      <w:pPr>
        <w:spacing w:before="0" w:after="0" w:line="408" w:lineRule="exact"/>
        <w:ind w:left="0" w:right="0" w:firstLine="576"/>
        <w:jc w:val="left"/>
      </w:pPr>
      <w:r>
        <w:rPr/>
        <w:t xml:space="preserve">(b) These boundary line adjustments shall not result in a newly created state, but shall be adjustments to the boundary lines of current states.</w:t>
      </w:r>
    </w:p>
    <w:p>
      <w:pPr>
        <w:spacing w:before="0" w:after="0" w:line="408" w:lineRule="exact"/>
        <w:ind w:left="0" w:right="0" w:firstLine="576"/>
        <w:jc w:val="left"/>
      </w:pPr>
      <w:r>
        <w:rPr/>
        <w:t xml:space="preserve">(3) Staff support for the task force shall be provided by the senate committee services and the house office of program research.</w:t>
      </w:r>
    </w:p>
    <w:p>
      <w:pPr>
        <w:spacing w:before="0" w:after="0" w:line="408" w:lineRule="exact"/>
        <w:ind w:left="0" w:right="0" w:firstLine="576"/>
        <w:jc w:val="left"/>
      </w:pPr>
      <w:r>
        <w:rPr/>
        <w:t xml:space="preserve">(4) Washington state legislative members of the task force are reimbursed for travel expenses in accordance with RCW 44.04.120.</w:t>
      </w:r>
      <w:r>
        <w:rPr/>
        <w:t xml:space="preserve"> Other members are not entitled to be reimbursed for travel expenses if they are elected officials or are participating on behalf of an employer, governmental entity, or other organization.</w:t>
      </w:r>
    </w:p>
    <w:p>
      <w:pPr>
        <w:spacing w:before="0" w:after="0" w:line="408" w:lineRule="exact"/>
        <w:ind w:left="0" w:right="0" w:firstLine="576"/>
        <w:jc w:val="left"/>
      </w:pPr>
      <w:r>
        <w:rPr/>
        <w:t xml:space="preserve">(5)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(6) The task force shall report its findings and recommendations to the governor and the appropriate committees of the legislature by December 31, 2022.</w:t>
      </w:r>
    </w:p>
    <w:p>
      <w:pPr>
        <w:spacing w:before="0" w:after="0" w:line="408" w:lineRule="exact"/>
        <w:ind w:left="0" w:right="0" w:firstLine="576"/>
        <w:jc w:val="left"/>
      </w:pPr>
      <w:r>
        <w:rPr/>
        <w:t xml:space="preserve">(7) This section expires February 1, 2023.</w:t>
      </w:r>
    </w:p>
    <w:p/>
    <w:p>
      <w:pPr>
        <w:jc w:val="center"/>
      </w:pPr>
      <w:r>
        <w:rPr>
          <w:b/>
        </w:rPr>
        <w:t>--- END ---</w:t>
      </w:r>
    </w:p>
    <w:sectPr>
      <w:pgNumType w:start="1"/>
      <w:footerReference xmlns:r="http://schemas.openxmlformats.org/officeDocument/2006/relationships" r:id="R6a0b3aeb20e14b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cf71280509468a" /><Relationship Type="http://schemas.openxmlformats.org/officeDocument/2006/relationships/footer" Target="/word/footer1.xml" Id="R6a0b3aeb20e14ba4" /></Relationships>
</file>