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1c826949c4f7f" /></Relationships>
</file>

<file path=word/document.xml><?xml version="1.0" encoding="utf-8"?>
<w:document xmlns:w="http://schemas.openxmlformats.org/wordprocessingml/2006/main">
  <w:body>
    <w:p>
      <w:r>
        <w:t>H-1776.2</w:t>
      </w:r>
    </w:p>
    <w:p>
      <w:pPr>
        <w:jc w:val="center"/>
      </w:pPr>
      <w:r>
        <w:t>_______________________________________________</w:t>
      </w:r>
    </w:p>
    <w:p/>
    <w:p>
      <w:pPr>
        <w:jc w:val="center"/>
      </w:pPr>
      <w:r>
        <w:rPr>
          <w:b/>
        </w:rPr>
        <w:t>HOUSE BILL 1589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Robertson, Corry, McCaslin, Eslick, Graham, Klippert, Barkis, Chase, Dufault, Gilday, Kraft, Jacobsen, Volz, Dent, Chambers, and Young</w:t>
      </w:r>
    </w:p>
    <w:p/>
    <w:p>
      <w:r>
        <w:rPr>
          <w:t xml:space="preserve">Prefiled 12/06/21.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peace officers to use physical force; amending RCW 10.120.020;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r>
        <w:t>((</w:t>
      </w:r>
      <w:r>
        <w:rPr>
          <w:strike/>
        </w:rPr>
        <w:t xml:space="preserve">Protect</w:t>
      </w:r>
      <w:r>
        <w:t>))</w:t>
      </w:r>
      <w:r>
        <w:rPr/>
        <w:t xml:space="preserve"> </w:t>
      </w:r>
      <w:r>
        <w:rPr>
          <w:u w:val="single"/>
        </w:rPr>
        <w:t xml:space="preserve">Prevent or protect</w:t>
      </w:r>
      <w:r>
        <w:rPr/>
        <w:t xml:space="preserve"> against criminal conduct </w:t>
      </w:r>
      <w:r>
        <w:t>((</w:t>
      </w:r>
      <w:r>
        <w:rPr>
          <w:strike/>
        </w:rPr>
        <w:t xml:space="preserve">where there is probable cause to make an arrest</w:t>
      </w:r>
      <w:r>
        <w:t>))</w:t>
      </w:r>
      <w:r>
        <w:rPr/>
        <w:t xml:space="preserve">; effect </w:t>
      </w:r>
      <w:r>
        <w:rPr>
          <w:u w:val="single"/>
        </w:rPr>
        <w:t xml:space="preserve">a detention or</w:t>
      </w:r>
      <w:r>
        <w:rPr/>
        <w:t xml:space="preserve"> an arrest; </w:t>
      </w:r>
      <w:r>
        <w:t>((</w:t>
      </w:r>
      <w:r>
        <w:rPr>
          <w:strike/>
        </w:rPr>
        <w:t xml:space="preserve">prevent an escape as defined under chapter 9A.76 RCW</w:t>
      </w:r>
      <w:r>
        <w:t>))</w:t>
      </w:r>
      <w:r>
        <w:rPr/>
        <w:t xml:space="preserve"> </w:t>
      </w:r>
      <w:r>
        <w:rPr>
          <w:u w:val="single"/>
        </w:rPr>
        <w:t xml:space="preserve">take a person into custody</w:t>
      </w:r>
      <w:r>
        <w:rPr/>
        <w:t xml:space="preserve">;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p>
    <w:p>
      <w:pPr>
        <w:spacing w:before="0" w:after="0" w:line="408" w:lineRule="exact"/>
        <w:ind w:left="0" w:right="0" w:firstLine="576"/>
        <w:jc w:val="left"/>
      </w:pPr>
      <w:r>
        <w:rPr/>
        <w:t xml:space="preserve">(i)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e9362b90589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394ce7dba4739" /><Relationship Type="http://schemas.openxmlformats.org/officeDocument/2006/relationships/footer" Target="/word/footer1.xml" Id="R3e9362b9058940fe" /></Relationships>
</file>