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8ffea96014e0e" /></Relationships>
</file>

<file path=word/document.xml><?xml version="1.0" encoding="utf-8"?>
<w:document xmlns:w="http://schemas.openxmlformats.org/wordprocessingml/2006/main">
  <w:body>
    <w:p>
      <w:r>
        <w:t>H-1690.4</w:t>
      </w:r>
    </w:p>
    <w:p>
      <w:pPr>
        <w:jc w:val="center"/>
      </w:pPr>
      <w:r>
        <w:t>_______________________________________________</w:t>
      </w:r>
    </w:p>
    <w:p/>
    <w:p>
      <w:pPr>
        <w:jc w:val="center"/>
      </w:pPr>
      <w:r>
        <w:rPr>
          <w:b/>
        </w:rPr>
        <w:t>HOUSE BILL 1630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Senn, Berg, Ryu, Berry, Wicks, Bateman, Ramel, Fitzgibbon, Sells, Walen, Valdez, Callan, Cody, Davis, Goodman, Taylor, Macri, Peterson, Ramos, Santos, Slatter, Bergquist, Tharinger, Kloba, Pollet, Harris-Talley, Hackney, and Frame</w:t>
      </w:r>
    </w:p>
    <w:p/>
    <w:p>
      <w:r>
        <w:rPr>
          <w:t xml:space="preserve">Prefiled 12/10/21.</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restrictions on the possession of weapons in certain locations; amending RCW 9.41.280 and 9.41.305;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w:t>
      </w:r>
      <w:r>
        <w:t>((</w:t>
      </w:r>
      <w:r>
        <w:rPr>
          <w:strike/>
        </w:rPr>
        <w:t xml:space="preserve">or</w:t>
      </w:r>
      <w:r>
        <w:t>))</w:t>
      </w:r>
      <w:r>
        <w:rPr/>
        <w:t xml:space="preserve"> areas of facilities while being used exclusively by public or private schools</w:t>
      </w:r>
      <w:r>
        <w:rPr>
          <w:u w:val="single"/>
        </w:rPr>
        <w:t xml:space="preserve">, or areas of facilities while being used for official meetings of a school district board of directors</w:t>
      </w:r>
      <w:r>
        <w:rPr/>
        <w:t xml:space="preserv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w:t>
      </w:r>
      <w:r>
        <w:t>((</w:t>
      </w:r>
      <w:r>
        <w:rPr>
          <w:strike/>
        </w:rPr>
        <w:t xml:space="preserve">(4)</w:t>
      </w:r>
      <w:r>
        <w:t>))</w:t>
      </w:r>
      <w:r>
        <w:rPr/>
        <w:t xml:space="preserve"> </w:t>
      </w:r>
      <w:r>
        <w:rPr>
          <w:u w:val="single"/>
        </w:rPr>
        <w:t xml:space="preserve">(3)</w:t>
      </w:r>
      <w:r>
        <w:rPr/>
        <w:t xml:space="preserve"> of this section, it is unlawful for any person to knowingly open carry a firearm or other weapon, as defined in RCW 9.41.300(1)(b), while knowingly being in the following locations: </w:t>
      </w:r>
    </w:p>
    <w:p>
      <w:pPr>
        <w:spacing w:before="0" w:after="0" w:line="408" w:lineRule="exact"/>
        <w:ind w:left="0" w:right="0" w:firstLine="576"/>
        <w:jc w:val="left"/>
      </w:pPr>
      <w:r>
        <w:rPr>
          <w:u w:val="single"/>
        </w:rPr>
        <w:t xml:space="preserve">(a)</w:t>
      </w:r>
      <w:r>
        <w:rPr/>
        <w:t xml:space="preserve"> The west state capitol campus grounds; any buildings on the state capitol grounds; any state legislative office; or any location of a public </w:t>
      </w:r>
      <w:r>
        <w:rPr>
          <w:u w:val="single"/>
        </w:rPr>
        <w:t xml:space="preserve">state</w:t>
      </w:r>
      <w:r>
        <w:rPr/>
        <w:t xml:space="preserve"> legislative hearing or meeting during the hearing or meeting</w:t>
      </w:r>
      <w:r>
        <w:rPr>
          <w:u w:val="single"/>
        </w:rPr>
        <w:t xml:space="preserve">; or</w:t>
      </w:r>
    </w:p>
    <w:p>
      <w:pPr>
        <w:spacing w:before="0" w:after="0" w:line="408" w:lineRule="exact"/>
        <w:ind w:left="0" w:right="0" w:firstLine="576"/>
        <w:jc w:val="left"/>
      </w:pPr>
      <w:r>
        <w:rPr>
          <w:u w:val="single"/>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r>
        <w:rPr/>
        <w:t xml:space="preserve">.</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w:t>
      </w:r>
      <w:r>
        <w:rPr/>
        <w:t xml:space="preserve">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t>((</w:t>
      </w:r>
      <w:r>
        <w:rPr>
          <w:strike/>
        </w:rPr>
        <w:t xml:space="preserve">(3)</w:t>
      </w:r>
      <w:r>
        <w:t>))</w:t>
      </w:r>
      <w:r>
        <w:rPr/>
        <w:t xml:space="preserve"> </w:t>
      </w:r>
      <w:r>
        <w:rPr>
          <w:u w:val="single"/>
        </w:rPr>
        <w:t xml:space="preserve">(b) "Governing body" has the same meaning as in RCW 42.30.020.</w:t>
      </w:r>
    </w:p>
    <w:p>
      <w:pPr>
        <w:spacing w:before="0" w:after="0" w:line="408" w:lineRule="exact"/>
        <w:ind w:left="0" w:right="0" w:firstLine="576"/>
        <w:jc w:val="left"/>
      </w:pPr>
      <w:r>
        <w:rPr>
          <w:u w:val="single"/>
        </w:rPr>
        <w:t xml:space="preserve">(c)</w:t>
      </w:r>
      <w:r>
        <w:rPr/>
        <w:t xml:space="preserve">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violating this section is guilty of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applies to the lawful concealed carry of a firearm by a person who has a valid concealed pistol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85a76ea74f49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5d5533064481f" /><Relationship Type="http://schemas.openxmlformats.org/officeDocument/2006/relationships/footer" Target="/word/footer1.xml" Id="R1985a76ea74f490e" /></Relationships>
</file>