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a172eaa56c474c" /></Relationships>
</file>

<file path=word/document.xml><?xml version="1.0" encoding="utf-8"?>
<w:document xmlns:w="http://schemas.openxmlformats.org/wordprocessingml/2006/main">
  <w:body>
    <w:p>
      <w:r>
        <w:t>Z-0388.2</w:t>
      </w:r>
    </w:p>
    <w:p>
      <w:pPr>
        <w:jc w:val="center"/>
      </w:pPr>
      <w:r>
        <w:t>_______________________________________________</w:t>
      </w:r>
    </w:p>
    <w:p/>
    <w:p>
      <w:pPr>
        <w:jc w:val="center"/>
      </w:pPr>
      <w:r>
        <w:rPr>
          <w:b/>
        </w:rPr>
        <w:t>HOUSE BILL 1637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Simmons, Taylor, Ryu, Bateman, Davis, Macri, Peterson, Pollet, Ormsby, Harris-Talley, and Frame; by request of Administrative Office of the Courts</w:t>
      </w:r>
    </w:p>
    <w:p/>
    <w:p>
      <w:r>
        <w:rPr>
          <w:t xml:space="preserve">Prefiled 12/13/21.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court to mitigate a criminal sentence when the defendant was experiencing mental illness at the time of the offense;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w:t>
      </w:r>
      <w:r>
        <w:rPr>
          <w:u w:val="single"/>
        </w:rPr>
        <w:t xml:space="preserve">The defendant's behavior was impacted by a mental health condition at the time of the offense.</w:t>
      </w:r>
    </w:p>
    <w:p>
      <w:pPr>
        <w:spacing w:before="0" w:after="0" w:line="408" w:lineRule="exact"/>
        <w:ind w:left="0" w:right="0" w:firstLine="576"/>
        <w:jc w:val="left"/>
      </w:pPr>
      <w:r>
        <w:rPr>
          <w:u w:val="single"/>
        </w:rPr>
        <w:t xml:space="preserve">(g)</w:t>
      </w:r>
      <w:r>
        <w:rPr/>
        <w:t xml:space="preserve">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defendant was making a good faith effort to obtain or provide medical assistance for someone who is experiencing a drug-related overdose.</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
      <w:pPr>
        <w:jc w:val="center"/>
      </w:pPr>
      <w:r>
        <w:rPr>
          <w:b/>
        </w:rPr>
        <w:t>--- END ---</w:t>
      </w:r>
    </w:p>
    <w:sectPr>
      <w:pgNumType w:start="1"/>
      <w:footerReference xmlns:r="http://schemas.openxmlformats.org/officeDocument/2006/relationships" r:id="R5850a1d08d3741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6e03090b6a4982" /><Relationship Type="http://schemas.openxmlformats.org/officeDocument/2006/relationships/footer" Target="/word/footer1.xml" Id="R5850a1d08d3741d2" /></Relationships>
</file>