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cda6fd8c34d1a" /></Relationships>
</file>

<file path=word/document.xml><?xml version="1.0" encoding="utf-8"?>
<w:document xmlns:w="http://schemas.openxmlformats.org/wordprocessingml/2006/main">
  <w:body>
    <w:p>
      <w:r>
        <w:t>H-1743.2</w:t>
      </w:r>
    </w:p>
    <w:p>
      <w:pPr>
        <w:jc w:val="center"/>
      </w:pPr>
      <w:r>
        <w:t>_______________________________________________</w:t>
      </w:r>
    </w:p>
    <w:p/>
    <w:p>
      <w:pPr>
        <w:jc w:val="center"/>
      </w:pPr>
      <w:r>
        <w:rPr>
          <w:b/>
        </w:rPr>
        <w:t>HOUSE BILL 1644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Ybarra, Leavitt, Bateman, Ryu, Shewmake, Ramel, Fitzgibbon, Valdez, Callan, Macri, Peterson, Ramos, Santos, Chopp, Slatter, Bergquist, Tharinger, Harris-Talley, and Hackney</w:t>
      </w:r>
    </w:p>
    <w:p/>
    <w:p>
      <w:r>
        <w:rPr>
          <w:t xml:space="preserve">Prefiled 12/14/21.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funds in the transportation vehicle fund to be used for electric and other clean pupil transportation vehicle feasibility planning and fueling station infrastructure; and amending RCW 28A.160.130.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w:t>
      </w:r>
      <w:r>
        <w:t>((</w:t>
      </w:r>
      <w:r>
        <w:rPr>
          <w:strike/>
        </w:rPr>
        <w:t xml:space="preserve">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 </w:t>
      </w:r>
      <w:r>
        <w:rPr>
          <w:u w:val="single"/>
        </w:rPr>
        <w:t xml:space="preserve">To complete a feasibility plan to transition from gas or diesel pupil transportation vehicles to electric or alternative fuel pupil transportation vehicles; and</w:t>
      </w:r>
    </w:p>
    <w:p>
      <w:pPr>
        <w:spacing w:before="0" w:after="0" w:line="408" w:lineRule="exact"/>
        <w:ind w:left="0" w:right="0" w:firstLine="576"/>
        <w:jc w:val="left"/>
      </w:pPr>
      <w:r>
        <w:rPr>
          <w:u w:val="single"/>
        </w:rPr>
        <w:t xml:space="preserve">(e) Purchase, installation, and repair of electric pupil transportation vehicle charging stations and other clean pupil transportation vehicle alternative fueling stations and for other costs necessary for station installation</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
      <w:pPr>
        <w:jc w:val="center"/>
      </w:pPr>
      <w:r>
        <w:rPr>
          <w:b/>
        </w:rPr>
        <w:t>--- END ---</w:t>
      </w:r>
    </w:p>
    <w:sectPr>
      <w:pgNumType w:start="1"/>
      <w:footerReference xmlns:r="http://schemas.openxmlformats.org/officeDocument/2006/relationships" r:id="Rf75364b76a7644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13e9290d24ff8" /><Relationship Type="http://schemas.openxmlformats.org/officeDocument/2006/relationships/footer" Target="/word/footer1.xml" Id="Rf75364b76a7644b8" /></Relationships>
</file>