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95eedb8c447ec" /></Relationships>
</file>

<file path=word/document.xml><?xml version="1.0" encoding="utf-8"?>
<w:document xmlns:w="http://schemas.openxmlformats.org/wordprocessingml/2006/main">
  <w:body>
    <w:p>
      <w:r>
        <w:t>Z-0365.1</w:t>
      </w:r>
    </w:p>
    <w:p>
      <w:pPr>
        <w:jc w:val="center"/>
      </w:pPr>
      <w:r>
        <w:t>_______________________________________________</w:t>
      </w:r>
    </w:p>
    <w:p/>
    <w:p>
      <w:pPr>
        <w:jc w:val="center"/>
      </w:pPr>
      <w:r>
        <w:rPr>
          <w:b/>
        </w:rPr>
        <w:t>HOUSE BILL 1682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Fitzgibbon, Ramel, Duerr, Berry, Macri, Ormsby, and Hackney; by request of Department of Ecology</w:t>
      </w:r>
    </w:p>
    <w:p/>
    <w:p>
      <w:r>
        <w:rPr>
          <w:t xml:space="preserve">Prefiled 12/21/21.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compliance pathway specific to emissions-intensive, trade-exposed businesses for achieving their proportionate share of the state's emissions reduction limits through 2050; and amending RCW 70A.65.110, 70A.65.230, and 70A.65.260.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w:t>
      </w:r>
      <w:r>
        <w:rPr>
          <w:u w:val="single"/>
        </w:rPr>
        <w:t xml:space="preserve">For the year beginning January 1, 2035, these facilities must be awarded no cost allowances equal to 88 percent of the facility's mass-based baseline. For each year beginning January 1, 2036, until January 1, 2050, these facilities must be awarded no cost allowances that must be six percent below the percentage of no cost allowances awarded during the preceding year.</w:t>
      </w:r>
      <w:r>
        <w:rPr/>
        <w:t xml:space="preserv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u w:val="single"/>
        </w:rPr>
        <w:t xml:space="preserve">(iii) For the year beginning January 1, 2035, the benchmark for each emissions-intensive, trade-exposed facility is 88 percent of the facility's carbon intensity baseline. For each year beginning January 1, 2036, until January 1, 2050, the benchmark for each emissions-intensive, trade-exposed facility is six percent below the percentage of no cost allowances awarded during the preceding year.</w:t>
      </w:r>
    </w:p>
    <w:p>
      <w:pPr>
        <w:spacing w:before="0" w:after="0" w:line="408" w:lineRule="exact"/>
        <w:ind w:left="0" w:right="0" w:firstLine="576"/>
        <w:jc w:val="left"/>
      </w:pPr>
      <w:r>
        <w:rPr/>
        <w:t xml:space="preserve">(f) </w:t>
      </w:r>
      <w:r>
        <w:t>((</w:t>
      </w:r>
      <w:r>
        <w:rPr>
          <w:strike/>
        </w:rPr>
        <w:t xml:space="preserve">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w:t>
      </w:r>
      <w:r>
        <w:t>))</w:t>
      </w:r>
      <w:r>
        <w:rPr/>
        <w:t xml:space="preserve"> The department shall by rule provide </w:t>
      </w:r>
      <w:r>
        <w:rPr>
          <w:u w:val="single"/>
        </w:rPr>
        <w:t xml:space="preserve">a process</w:t>
      </w:r>
      <w:r>
        <w:rPr/>
        <w:t xml:space="preserve"> for </w:t>
      </w:r>
      <w:r>
        <w:rPr>
          <w:u w:val="single"/>
        </w:rPr>
        <w:t xml:space="preserve">an</w:t>
      </w:r>
      <w:r>
        <w:rPr/>
        <w:t xml:space="preserve"> emissions-intensive, trade-exposed </w:t>
      </w:r>
      <w:r>
        <w:t>((</w:t>
      </w:r>
      <w:r>
        <w:rPr>
          <w:strike/>
        </w:rPr>
        <w:t xml:space="preserve">facilities</w:t>
      </w:r>
      <w:r>
        <w:t>))</w:t>
      </w:r>
      <w:r>
        <w:rPr/>
        <w:t xml:space="preserve"> </w:t>
      </w:r>
      <w:r>
        <w:rPr>
          <w:u w:val="single"/>
        </w:rPr>
        <w:t xml:space="preserve">facility</w:t>
      </w:r>
      <w:r>
        <w:rPr/>
        <w:t xml:space="preserve"> to apply to the department for an </w:t>
      </w:r>
      <w:r>
        <w:rPr>
          <w:u w:val="single"/>
        </w:rPr>
        <w:t xml:space="preserve">upward</w:t>
      </w:r>
      <w:r>
        <w:rPr/>
        <w:t xml:space="preserve"> adjustment to the allocation for direct distribution of no cost allowances based on </w:t>
      </w:r>
      <w:r>
        <w:t>((</w:t>
      </w:r>
      <w:r>
        <w:rPr>
          <w:strike/>
        </w:rPr>
        <w:t xml:space="preserve">its facility-specific carbon intensity benchmark or mass emissions baseline. The department shall make adjustments based on</w:t>
      </w:r>
      <w:r>
        <w:t>))</w:t>
      </w:r>
      <w:r>
        <w:rPr/>
        <w:t xml:space="preserve"> </w:t>
      </w:r>
      <w:r>
        <w:rPr>
          <w:u w:val="single"/>
        </w:rPr>
        <w:t xml:space="preserve">a demonstration that additional reductions in carbon intensity or mass emissions are not technically or economically feasible. The department may apply such an upward adjustment to the third or subsequent compliance periods only. The department may grant an application to make an upward adjustment based on a determination that the facility already employs best available technology and other factors including, but not limited to</w:t>
      </w:r>
      <w:r>
        <w:rPr/>
        <w:t xml:space="preserve">:</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u w:val="single"/>
        </w:rPr>
        <w:t xml:space="preserve">(g) Any adjustment granted pursuant to (f) of this subsection may not:</w:t>
      </w:r>
    </w:p>
    <w:p>
      <w:pPr>
        <w:spacing w:before="0" w:after="0" w:line="408" w:lineRule="exact"/>
        <w:ind w:left="0" w:right="0" w:firstLine="576"/>
        <w:jc w:val="left"/>
      </w:pPr>
      <w:r>
        <w:rPr>
          <w:u w:val="single"/>
        </w:rPr>
        <w:t xml:space="preserve">(i) Increase the annual allowance budget for the program under RCW 70A.65.070 for any calendar year in the compliance period for which the adjustment was granted or for any future calendar year;</w:t>
      </w:r>
    </w:p>
    <w:p>
      <w:pPr>
        <w:spacing w:before="0" w:after="0" w:line="408" w:lineRule="exact"/>
        <w:ind w:left="0" w:right="0" w:firstLine="576"/>
        <w:jc w:val="left"/>
      </w:pPr>
      <w:r>
        <w:rPr>
          <w:u w:val="single"/>
        </w:rPr>
        <w:t xml:space="preserve">(ii) Reduce the progressively equivalent reductions year over year in the annual allowance budgets under RCW 70A.65.070; or</w:t>
      </w:r>
    </w:p>
    <w:p>
      <w:pPr>
        <w:spacing w:before="0" w:after="0" w:line="408" w:lineRule="exact"/>
        <w:ind w:left="0" w:right="0" w:firstLine="576"/>
        <w:jc w:val="left"/>
      </w:pPr>
      <w:r>
        <w:rPr>
          <w:u w:val="single"/>
        </w:rPr>
        <w:t xml:space="preserve">(iii) Prevent the achievement of the emissions limits established in RCW 70A.45.020, as those limits apply to this chapter.</w:t>
      </w:r>
    </w:p>
    <w:p>
      <w:pPr>
        <w:spacing w:before="0" w:after="0" w:line="408" w:lineRule="exact"/>
        <w:ind w:left="0" w:right="0" w:firstLine="576"/>
        <w:jc w:val="left"/>
      </w:pPr>
      <w:r>
        <w:rPr/>
        <w:t xml:space="preserve">(4)</w:t>
      </w:r>
      <w:r>
        <w:t>((</w:t>
      </w:r>
      <w:r>
        <w:rPr>
          <w:strike/>
        </w:rPr>
        <w:t xml:space="preserve">(a)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strike/>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strike/>
        </w:rPr>
        <w:t xml:space="preserve">(5)</w:t>
      </w:r>
      <w:r>
        <w:t>))</w:t>
      </w:r>
      <w:r>
        <w:rPr/>
        <w:t xml:space="preserve">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chapter 316, Laws of 2021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 owner or operator of more than one facility receiving no cost allowances under this section may transfer allowances among the eligible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0" w:after="0" w:line="408" w:lineRule="exact"/>
        <w:ind w:left="0" w:right="0" w:firstLine="576"/>
        <w:jc w:val="left"/>
      </w:pPr>
      <w:r>
        <w:rPr>
          <w:u w:val="single"/>
        </w:rPr>
        <w:t xml:space="preserve">(8) The no cost allowance amounts in subsection (3)(b)(ii) of this section concerning each year beginning January 1, 2035, until January 1, 2050, and in subsection (3)(e)(iii) of this section, may be modified by rule as adopted by the department if necessary to ensure achievement of the proportionate share of statewide emissions limits established in RCW 70A.45.020 or to provide for alignment with other jurisdictions to which the state has linked.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2021 c 316 s 29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w:t>
      </w:r>
      <w:r>
        <w:t>((</w:t>
      </w:r>
      <w:r>
        <w:rPr>
          <w:strike/>
        </w:rPr>
        <w:t xml:space="preserve">and</w:t>
      </w:r>
      <w:r>
        <w:t>))</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r>
        <w:rPr>
          <w:u w:val="single"/>
        </w:rPr>
        <w:t xml:space="preserve">; and</w:t>
      </w:r>
    </w:p>
    <w:p>
      <w:pPr>
        <w:spacing w:before="0" w:after="0" w:line="408" w:lineRule="exact"/>
        <w:ind w:left="0" w:right="0" w:firstLine="576"/>
        <w:jc w:val="left"/>
      </w:pPr>
      <w:r>
        <w:rPr>
          <w:u w:val="single"/>
        </w:rPr>
        <w:t xml:space="preserve">(n) Programs, activities, or projects that reduce covered emissions of facilities identified as emissions-intensive, trade-exposed industries pursuant to RCW 70A.65.110</w:t>
      </w:r>
      <w:r>
        <w:rPr/>
        <w:t xml:space="preserve">.</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
      <w:pPr>
        <w:jc w:val="center"/>
      </w:pPr>
      <w:r>
        <w:rPr>
          <w:b/>
        </w:rPr>
        <w:t>--- END ---</w:t>
      </w:r>
    </w:p>
    <w:sectPr>
      <w:pgNumType w:start="1"/>
      <w:footerReference xmlns:r="http://schemas.openxmlformats.org/officeDocument/2006/relationships" r:id="Re617ca0d927846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8abd04ba640e2" /><Relationship Type="http://schemas.openxmlformats.org/officeDocument/2006/relationships/footer" Target="/word/footer1.xml" Id="Re617ca0d9278468d" /></Relationships>
</file>