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20d466978049b4" /></Relationships>
</file>

<file path=word/document.xml><?xml version="1.0" encoding="utf-8"?>
<w:document xmlns:w="http://schemas.openxmlformats.org/wordprocessingml/2006/main">
  <w:body>
    <w:p>
      <w:r>
        <w:t>H-1822.2</w:t>
      </w:r>
    </w:p>
    <w:p>
      <w:pPr>
        <w:jc w:val="center"/>
      </w:pPr>
      <w:r>
        <w:t>_______________________________________________</w:t>
      </w:r>
    </w:p>
    <w:p/>
    <w:p>
      <w:pPr>
        <w:jc w:val="center"/>
      </w:pPr>
      <w:r>
        <w:rPr>
          <w:b/>
        </w:rPr>
        <w:t>HOUSE BILL 1683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Corry</w:t>
      </w:r>
    </w:p>
    <w:p/>
    <w:p>
      <w:r>
        <w:rPr>
          <w:t xml:space="preserve">Prefiled 12/22/21.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removal of property from current use classification; and amending RCW 84.34.100 and 84.34.108.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100</w:t>
      </w:r>
      <w:r>
        <w:rPr/>
        <w:t xml:space="preserve"> and 1980 c 134 s 4 are each amended to read as follows:</w:t>
      </w:r>
    </w:p>
    <w:p>
      <w:pPr>
        <w:spacing w:before="0" w:after="0" w:line="408" w:lineRule="exact"/>
        <w:ind w:left="0" w:right="0" w:firstLine="576"/>
        <w:jc w:val="left"/>
      </w:pPr>
      <w:r>
        <w:rPr>
          <w:u w:val="single"/>
        </w:rPr>
        <w:t xml:space="preserve">(1)</w:t>
      </w:r>
      <w:r>
        <w:rPr/>
        <w:t xml:space="preserve"> The additional tax, penalties, and/or interest provided by RCW 84.34.070 and 84.34.080 shall be payable in full </w:t>
      </w:r>
      <w:r>
        <w:t>((</w:t>
      </w:r>
      <w:r>
        <w:rPr>
          <w:strike/>
        </w:rPr>
        <w:t xml:space="preserve">thirty</w:t>
      </w:r>
      <w:r>
        <w:t>))</w:t>
      </w:r>
      <w:r>
        <w:rPr/>
        <w:t xml:space="preserve"> </w:t>
      </w:r>
      <w:r>
        <w:rPr>
          <w:u w:val="single"/>
        </w:rPr>
        <w:t xml:space="preserve">30</w:t>
      </w:r>
      <w:r>
        <w:rPr/>
        <w:t xml:space="preserve"> days after the date which the treasurer's statement therefor is rendered. Such additional tax when collected shall be distributed by the county treasurer in the same manner in which current taxes applicable to the subject land are distributed.</w:t>
      </w:r>
    </w:p>
    <w:p>
      <w:pPr>
        <w:spacing w:before="0" w:after="0" w:line="408" w:lineRule="exact"/>
        <w:ind w:left="0" w:right="0" w:firstLine="576"/>
        <w:jc w:val="left"/>
      </w:pPr>
      <w:r>
        <w:rPr>
          <w:u w:val="single"/>
        </w:rPr>
        <w:t xml:space="preserve">(2) If the property was involuntarily removed from current use and:</w:t>
      </w:r>
    </w:p>
    <w:p>
      <w:pPr>
        <w:spacing w:before="0" w:after="0" w:line="408" w:lineRule="exact"/>
        <w:ind w:left="0" w:right="0" w:firstLine="576"/>
        <w:jc w:val="left"/>
      </w:pPr>
      <w:r>
        <w:rPr>
          <w:u w:val="single"/>
        </w:rPr>
        <w:t xml:space="preserve">(a) A property owner provides documentation within one year of removal which would have prevented the removal, 80 percent of the additional taxes, penalties, and/or interest paid pursuant to RCW 84.34.070 and 84.34.080 must be refunded. The moneys must be refunded within 60 days of the documentation being provided. The property must be restored to the current use program under this chapter.</w:t>
      </w:r>
    </w:p>
    <w:p>
      <w:pPr>
        <w:spacing w:before="0" w:after="0" w:line="408" w:lineRule="exact"/>
        <w:ind w:left="0" w:right="0" w:firstLine="576"/>
        <w:jc w:val="left"/>
      </w:pPr>
      <w:r>
        <w:rPr>
          <w:u w:val="single"/>
        </w:rPr>
        <w:t xml:space="preserve">(b) The owner, or owner's representative, provides documentation that the owner was incapable of understanding audit or notices of removal, or that the owner was unreachable for audit or did not receive notices of removal, any additional tax, penalties, and/or interest paid pursuant to RCW 84.34.070 and 84.34.080 must be fully refunded. The moneys must be refunded within 60 days of the documentation being provided. The property must be returned to the current use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3rd sp.s. c 37 s 1001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w:t>
      </w:r>
      <w:r>
        <w:rPr>
          <w:u w:val="single"/>
        </w:rPr>
        <w:t xml:space="preserve">(a)</w:t>
      </w:r>
      <w:r>
        <w:rPr/>
        <w:t xml:space="preserve"> Within thirty days after the removal of all or a portion of the land from current use classification under subsection (1) of this section, the assessor must notify the owner in writing, setting forth the reasons for the removal.</w:t>
      </w:r>
    </w:p>
    <w:p>
      <w:pPr>
        <w:spacing w:before="0" w:after="0" w:line="408" w:lineRule="exact"/>
        <w:ind w:left="0" w:right="0" w:firstLine="576"/>
        <w:jc w:val="left"/>
      </w:pPr>
      <w:r>
        <w:rPr>
          <w:u w:val="single"/>
        </w:rPr>
        <w:t xml:space="preserve">(b)</w:t>
      </w:r>
      <w:r>
        <w:rPr/>
        <w:t xml:space="preserve"> The seller, transferor, or owner may appeal the removal to the county board of equalization in accordance with the provisions of RCW 84.40.038.</w:t>
      </w:r>
    </w:p>
    <w:p>
      <w:pPr>
        <w:spacing w:before="0" w:after="0" w:line="408" w:lineRule="exact"/>
        <w:ind w:left="0" w:right="0" w:firstLine="576"/>
        <w:jc w:val="left"/>
      </w:pPr>
      <w:r>
        <w:rPr>
          <w:u w:val="single"/>
        </w:rPr>
        <w:t xml:space="preserve">(c)</w:t>
      </w:r>
      <w:r>
        <w:rPr/>
        <w:t xml:space="preserve">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u w:val="single"/>
        </w:rPr>
        <w:t xml:space="preserve">(d) Prior to the implementation of an involuntary removal process under this section, the assessor must inspect the property to determine if a change in use has occurred. If the assessor's inspection cannot determine whether a change in use has occurred that would be cause for involuntary removal, the assessor shall notify the owner, by method requiring confirmed delivery, and request additional documentation regarding the use. The owner has 90 days from the date of notice to respond with any necessary documentation.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wildfire,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
      <w:pPr>
        <w:jc w:val="center"/>
      </w:pPr>
      <w:r>
        <w:rPr>
          <w:b/>
        </w:rPr>
        <w:t>--- END ---</w:t>
      </w:r>
    </w:p>
    <w:sectPr>
      <w:pgNumType w:start="1"/>
      <w:footerReference xmlns:r="http://schemas.openxmlformats.org/officeDocument/2006/relationships" r:id="R3908a460de6c4b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b41e1ff64f445d" /><Relationship Type="http://schemas.openxmlformats.org/officeDocument/2006/relationships/footer" Target="/word/footer1.xml" Id="R3908a460de6c4b04" /></Relationships>
</file>