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f7340ab164665" /></Relationships>
</file>

<file path=word/document.xml><?xml version="1.0" encoding="utf-8"?>
<w:document xmlns:w="http://schemas.openxmlformats.org/wordprocessingml/2006/main">
  <w:body>
    <w:p>
      <w:r>
        <w:t>H-1901.1</w:t>
      </w:r>
    </w:p>
    <w:p>
      <w:pPr>
        <w:jc w:val="center"/>
      </w:pPr>
      <w:r>
        <w:t>_______________________________________________</w:t>
      </w:r>
    </w:p>
    <w:p/>
    <w:p>
      <w:pPr>
        <w:jc w:val="center"/>
      </w:pPr>
      <w:r>
        <w:rPr>
          <w:b/>
        </w:rPr>
        <w:t>HOUSE BILL 1741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Cody, Macri, Bateman, Chopp, Tharinger, Pollet, Riccelli, and Harris-Talley</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amending RCW 48.43.730; adding new sections to chapter 48.43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the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review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provide oversight to the insurance commissioner to implement affordability standards in provider compensation agreements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health plans issued or renewed on or after January 1, 2023, a provider contract between a hospital or any affiliate of a hospital and a health carrier may not, directly or indirectly,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have not contracted with a carrier or a carrier's contractor or subcontractor to provide health care services to enrollees.</w:t>
      </w:r>
    </w:p>
    <w:p>
      <w:pPr>
        <w:spacing w:before="0" w:after="0" w:line="408" w:lineRule="exact"/>
        <w:ind w:left="0" w:right="0" w:firstLine="576"/>
        <w:jc w:val="left"/>
      </w:pPr>
      <w:r>
        <w:rPr/>
        <w:t xml:space="preserve">(2) Subsection (1)(a) of this section does not prohibit a health carrier from voluntarily agreeing to contract with other hospitals owned or controlled by the same single entity. If a health carrier voluntarily agrees to contract with other hospitals owned or controlled by the same single entity under subsection (1)(a) of this section, the health carrier must file an attestation with the office of the insurance commissioner that complies with the filing requirements of RCW 48.43.730.</w:t>
      </w:r>
    </w:p>
    <w:p>
      <w:pPr>
        <w:spacing w:before="0" w:after="0" w:line="408" w:lineRule="exact"/>
        <w:ind w:left="0" w:right="0" w:firstLine="576"/>
        <w:jc w:val="left"/>
      </w:pPr>
      <w:r>
        <w:rPr/>
        <w:t xml:space="preserve">(3) Subsection (1)(a) and (d) of this section does not apply to the limited extent that it impairs the ability of a hospital, provider, or health carrier to participate in a state-sponsored health care program, federally funded health care program, or state or federal grant opportunity.</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An "all-or-nothing clause" means a provision of a provider contract that requires a health carrier to contract with multiple hospitals owned or controlled by the same single entity.</w:t>
      </w:r>
    </w:p>
    <w:p>
      <w:pPr>
        <w:spacing w:before="0" w:after="0" w:line="408" w:lineRule="exact"/>
        <w:ind w:left="0" w:right="0" w:firstLine="576"/>
        <w:jc w:val="left"/>
      </w:pPr>
      <w:r>
        <w:rPr/>
        <w:t xml:space="preserve">(b) "Antisteering clause" means a provision of a provider contract that restricts the ability of a health carrier to encourage an enrollee to obtain a health care service from a competitor of the hospital, including offering incentives to encourage enrollees to utilize specific health care providers.</w:t>
      </w:r>
    </w:p>
    <w:p>
      <w:pPr>
        <w:spacing w:before="0" w:after="0" w:line="408" w:lineRule="exact"/>
        <w:ind w:left="0" w:right="0" w:firstLine="576"/>
        <w:jc w:val="left"/>
      </w:pPr>
      <w:r>
        <w:rPr/>
        <w:t xml:space="preserve">(c)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(d)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(e) "Provider" has the same meaning as in RCW 48.43.730.</w:t>
      </w:r>
    </w:p>
    <w:p>
      <w:pPr>
        <w:spacing w:before="0" w:after="0" w:line="408" w:lineRule="exact"/>
        <w:ind w:left="0" w:right="0" w:firstLine="576"/>
        <w:jc w:val="left"/>
      </w:pPr>
      <w:r>
        <w:rPr/>
        <w:t xml:space="preserve">(f) "Provider compensation agreement" has the same meaning as in RCW 48.43.730.</w:t>
      </w:r>
    </w:p>
    <w:p>
      <w:pPr>
        <w:spacing w:before="0" w:after="0" w:line="408" w:lineRule="exact"/>
        <w:ind w:left="0" w:right="0" w:firstLine="576"/>
        <w:jc w:val="left"/>
      </w:pPr>
      <w:r>
        <w:rPr/>
        <w:t xml:space="preserve">(g) "Provider contract" has the same meaning as in RCW 48.43.730.</w:t>
      </w:r>
    </w:p>
    <w:p>
      <w:pPr>
        <w:spacing w:before="0" w:after="0" w:line="408" w:lineRule="exact"/>
        <w:ind w:left="0" w:right="0" w:firstLine="576"/>
        <w:jc w:val="left"/>
      </w:pPr>
      <w:r>
        <w:rPr/>
        <w:t xml:space="preserve">(h)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determining whether to approve, disapprove, or take any other action authorized under RCW 48.43.730 with respect to provider compensation agreements, the insurance commissioner may consider whether the health carrier's provider compensation agreements are affordable and whether the carrier has implemented effective strategies to enhance the affordability of its health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determining whether a provider compensation agreement is affordable under section 3 of this act, the insurance commissioner shall consider whether the provider compensation agreement:</w:t>
      </w:r>
    </w:p>
    <w:p>
      <w:pPr>
        <w:spacing w:before="0" w:after="0" w:line="408" w:lineRule="exact"/>
        <w:ind w:left="0" w:right="0" w:firstLine="576"/>
        <w:jc w:val="left"/>
      </w:pPr>
      <w:r>
        <w:rPr/>
        <w:t xml:space="preserve">(1) Protects the public interest and the interests of consumers;</w:t>
      </w:r>
    </w:p>
    <w:p>
      <w:pPr>
        <w:spacing w:before="0" w:after="0" w:line="408" w:lineRule="exact"/>
        <w:ind w:left="0" w:right="0" w:firstLine="576"/>
        <w:jc w:val="left"/>
      </w:pPr>
      <w:r>
        <w:rPr/>
        <w:t xml:space="preserve">(2) Encourages the fair treatment of providers;</w:t>
      </w:r>
    </w:p>
    <w:p>
      <w:pPr>
        <w:spacing w:before="0" w:after="0" w:line="408" w:lineRule="exact"/>
        <w:ind w:left="0" w:right="0" w:firstLine="576"/>
        <w:jc w:val="left"/>
      </w:pPr>
      <w:r>
        <w:rPr/>
        <w:t xml:space="preserve">(3) Considers the health care system as a comprehensive entity;</w:t>
      </w:r>
    </w:p>
    <w:p>
      <w:pPr>
        <w:spacing w:before="0" w:after="0" w:line="408" w:lineRule="exact"/>
        <w:ind w:left="0" w:right="0" w:firstLine="576"/>
        <w:jc w:val="left"/>
      </w:pPr>
      <w:r>
        <w:rPr/>
        <w:t xml:space="preserve">(4) Advances the welfare of the public through overall efficiency, affordability, improved health care quality, and appropriate access; and</w:t>
      </w:r>
    </w:p>
    <w:p>
      <w:pPr>
        <w:spacing w:before="0" w:after="0" w:line="408" w:lineRule="exact"/>
        <w:ind w:left="0" w:right="0" w:firstLine="576"/>
        <w:jc w:val="left"/>
      </w:pPr>
      <w:r>
        <w:rPr/>
        <w:t xml:space="preserve">(5) Meets or aims to meet the health care cost transparency board's health care cost growth benchmarks established pursuant to RCW 70.390.020.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730</w:t>
      </w:r>
      <w:r>
        <w:rPr/>
        <w:t xml:space="preserve"> and 2019 c 427 s 30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"Carrier" means a:</w:t>
      </w:r>
    </w:p>
    <w:p>
      <w:pPr>
        <w:spacing w:before="0" w:after="0" w:line="408" w:lineRule="exact"/>
        <w:ind w:left="0" w:right="0" w:firstLine="576"/>
        <w:jc w:val="left"/>
      </w:pPr>
      <w:r>
        <w:rPr/>
        <w:t xml:space="preserve">(i) Health carrier as defined in RCW 48.43.005; and</w:t>
      </w:r>
    </w:p>
    <w:p>
      <w:pPr>
        <w:spacing w:before="0" w:after="0" w:line="408" w:lineRule="exact"/>
        <w:ind w:left="0" w:right="0" w:firstLine="576"/>
        <w:jc w:val="left"/>
      </w:pPr>
      <w:r>
        <w:rPr/>
        <w:t xml:space="preserve">(ii) Limited health care service contractor that offers limited health care service as defined in RCW 48.44.035.</w:t>
      </w:r>
    </w:p>
    <w:p>
      <w:pPr>
        <w:spacing w:before="0" w:after="0" w:line="408" w:lineRule="exact"/>
        <w:ind w:left="0" w:right="0" w:firstLine="576"/>
        <w:jc w:val="left"/>
      </w:pPr>
      <w:r>
        <w:rPr/>
        <w:t xml:space="preserve">(b)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under this subsection (1)(b) who render covered services to enrollees of a carrier.</w:t>
      </w:r>
    </w:p>
    <w:p>
      <w:pPr>
        <w:spacing w:before="0" w:after="0" w:line="408" w:lineRule="exact"/>
        <w:ind w:left="0" w:right="0" w:firstLine="576"/>
        <w:jc w:val="left"/>
      </w:pPr>
      <w:r>
        <w:rPr/>
        <w:t xml:space="preserve">(c)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(d) "Provider contract" means a written contract between a carrier and a provider for any health care services rendered to an enrollee.</w:t>
      </w:r>
    </w:p>
    <w:p>
      <w:pPr>
        <w:spacing w:before="0" w:after="0" w:line="408" w:lineRule="exact"/>
        <w:ind w:left="0" w:right="0" w:firstLine="576"/>
        <w:jc w:val="left"/>
      </w:pPr>
      <w:r>
        <w:rPr/>
        <w:t xml:space="preserve">(2) A carrier must file all provider contracts and provider compensation agreements with the commissioner thirty calendar days before use. When a carrier and provider negotiate a provider contract or provider compensation agreement that deviates from a filed agreement, the carrier must also file that specific contract or agreement with the commissioner thirty calendar days before use.</w:t>
      </w:r>
    </w:p>
    <w:p>
      <w:pPr>
        <w:spacing w:before="0" w:after="0" w:line="408" w:lineRule="exact"/>
        <w:ind w:left="0" w:right="0" w:firstLine="576"/>
        <w:jc w:val="left"/>
      </w:pPr>
      <w:r>
        <w:rPr/>
        <w:t xml:space="preserve">(a) Any provider contract and related provider compensation agreements not affirmatively disapproved by the commissioner are deemed approved, except the commissioner may extend the approval date an additional fifteen calendar days upon giving notice before the expiration of the initial thirty</w:t>
      </w:r>
      <w:r>
        <w:rPr/>
        <w:noBreakHyphen/>
      </w:r>
      <w:r>
        <w:rPr/>
        <w:t xml:space="preserve">day period.</w:t>
      </w:r>
    </w:p>
    <w:p>
      <w:pPr>
        <w:spacing w:before="0" w:after="0" w:line="408" w:lineRule="exact"/>
        <w:ind w:left="0" w:right="0" w:firstLine="576"/>
        <w:jc w:val="left"/>
      </w:pPr>
      <w:r>
        <w:rPr/>
        <w:t xml:space="preserve">(b) Changes to previously filed and approved provider compensation agreements modifying the compensation amount or related terms that help determine the compensation amount must be filed and are deemed approved upon filing if no other changes are made to the previously approved provider contract or compensation agreement.</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Except as provided in sections 3 and 4 of this act, the</w:t>
      </w:r>
      <w:r>
        <w:rPr/>
        <w:t xml:space="preserve"> commissioner may not base a disapproval of a provider compensation agreement on the amount of compensation or other financial arrangements between the carrier and the provider,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(4) The commissioner may withdraw approval of a provider contract or provider compensation agreement at any time for cause.</w:t>
      </w:r>
    </w:p>
    <w:p>
      <w:pPr>
        <w:spacing w:before="0" w:after="0" w:line="408" w:lineRule="exact"/>
        <w:ind w:left="0" w:right="0" w:firstLine="576"/>
        <w:jc w:val="left"/>
      </w:pPr>
      <w:r>
        <w:rPr/>
        <w:t xml:space="preserve">(5) Provider compensation agreements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compensation agreement from public inspection, and the carrier indicates that the compensation agreement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(6) In the event a provider contract or provider compensation agreement is disapproved or withdrawn from use by the commissioner, the carrier has the right to demand and receive a hearing under chapters 48.04 and 34.05 RCW.</w:t>
      </w:r>
    </w:p>
    <w:p>
      <w:pPr>
        <w:spacing w:before="0" w:after="0" w:line="408" w:lineRule="exact"/>
        <w:ind w:left="0" w:right="0" w:firstLine="576"/>
        <w:jc w:val="left"/>
      </w:pPr>
      <w:r>
        <w:rPr/>
        <w:t xml:space="preserve">(7) Provider contracts filed pursuant to subsection (2) of this section shall identify the network or networks to which the contract applies.</w:t>
      </w:r>
    </w:p>
    <w:p>
      <w:pPr>
        <w:spacing w:before="0" w:after="0" w:line="408" w:lineRule="exact"/>
        <w:ind w:left="0" w:right="0" w:firstLine="576"/>
        <w:jc w:val="left"/>
      </w:pPr>
      <w:r>
        <w:rPr/>
        <w:t xml:space="preserve">(8)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2024.</w:t>
      </w:r>
    </w:p>
    <w:p/>
    <w:p>
      <w:pPr>
        <w:jc w:val="center"/>
      </w:pPr>
      <w:r>
        <w:rPr>
          <w:b/>
        </w:rPr>
        <w:t>--- END ---</w:t>
      </w:r>
    </w:p>
    <w:sectPr>
      <w:pgNumType w:start="1"/>
      <w:footerReference xmlns:r="http://schemas.openxmlformats.org/officeDocument/2006/relationships" r:id="R84183e8e0479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65e0375714e71" /><Relationship Type="http://schemas.openxmlformats.org/officeDocument/2006/relationships/footer" Target="/word/footer1.xml" Id="R84183e8e047948e1" /></Relationships>
</file>