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4e5a53ed940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Riccelli, Cody, and Graham)</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established relationship for purposes of audio-only telemedicine; amending RCW 41.05.700, 48.43.735, and 74.09.325; reenacting and amending RCW 71.24.335;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24703f9896e244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09cb4a0954338" /><Relationship Type="http://schemas.openxmlformats.org/officeDocument/2006/relationships/footer" Target="/word/footer1.xml" Id="R24703f9896e2442f" /></Relationships>
</file>