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844e313c2429c" /></Relationships>
</file>

<file path=word/document.xml><?xml version="1.0" encoding="utf-8"?>
<w:document xmlns:w="http://schemas.openxmlformats.org/wordprocessingml/2006/main">
  <w:body>
    <w:p>
      <w:r>
        <w:t>H-2308.1</w:t>
      </w:r>
    </w:p>
    <w:p>
      <w:pPr>
        <w:jc w:val="center"/>
      </w:pPr>
      <w:r>
        <w:t>_______________________________________________</w:t>
      </w:r>
    </w:p>
    <w:p/>
    <w:p>
      <w:pPr>
        <w:jc w:val="center"/>
      </w:pPr>
      <w:r>
        <w:rPr>
          <w:b/>
        </w:rPr>
        <w:t>SUBSTITUTE HOUSE BILL 1961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Peterson and Ramel)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courts to waive auditor's fees for filing and recording name change orders; amending RCW 4.24.130 and 36.18.010;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2021 c 215 s 90 are each amended to read as follows:</w:t>
      </w:r>
    </w:p>
    <w:p>
      <w:pPr>
        <w:spacing w:before="0" w:after="0" w:line="408" w:lineRule="exact"/>
        <w:ind w:left="0" w:right="0" w:firstLine="576"/>
        <w:jc w:val="left"/>
      </w:pPr>
      <w:r>
        <w:rPr/>
        <w:t xml:space="preserve">(1) Any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may apply therefor to the district court of the judicial district in which </w:t>
      </w:r>
      <w:r>
        <w:t>((</w:t>
      </w:r>
      <w:r>
        <w:rPr>
          <w:strike/>
        </w:rPr>
        <w:t xml:space="preserve">he or she</w:t>
      </w:r>
      <w:r>
        <w:t>))</w:t>
      </w:r>
      <w:r>
        <w:rPr/>
        <w:t xml:space="preserve"> </w:t>
      </w:r>
      <w:r>
        <w:rPr>
          <w:u w:val="single"/>
        </w:rPr>
        <w:t xml:space="preserve">the person</w:t>
      </w:r>
      <w:r>
        <w:rPr/>
        <w:t xml:space="preserv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w:t>
      </w:r>
      <w:r>
        <w:t>((</w:t>
      </w:r>
      <w:r>
        <w:rPr>
          <w:strike/>
        </w:rPr>
        <w:t xml:space="preserve">his or her</w:t>
      </w:r>
      <w:r>
        <w:t>))</w:t>
      </w:r>
      <w:r>
        <w:rPr/>
        <w:t xml:space="preserve"> </w:t>
      </w:r>
      <w:r>
        <w:rPr>
          <w:u w:val="single"/>
        </w:rPr>
        <w:t xml:space="preserve">the offender's</w:t>
      </w:r>
      <w:r>
        <w:rPr/>
        <w:t xml:space="preserve">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w:t>
      </w:r>
      <w:r>
        <w:t>((</w:t>
      </w:r>
      <w:r>
        <w:rPr>
          <w:strike/>
        </w:rPr>
        <w:t xml:space="preserve">his or her</w:t>
      </w:r>
      <w:r>
        <w:t>))</w:t>
      </w:r>
      <w:r>
        <w:rPr/>
        <w:t xml:space="preserve"> </w:t>
      </w:r>
      <w:r>
        <w:rPr>
          <w:u w:val="single"/>
        </w:rPr>
        <w:t xml:space="preserve">the offender's</w:t>
      </w:r>
      <w:r>
        <w:rPr/>
        <w:t xml:space="preserve">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w:t>
      </w:r>
      <w:r>
        <w:t>((</w:t>
      </w:r>
      <w:r>
        <w:rPr>
          <w:strike/>
        </w:rPr>
        <w:t xml:space="preserve">his or her</w:t>
      </w:r>
      <w:r>
        <w:t>))</w:t>
      </w:r>
      <w:r>
        <w:rPr/>
        <w:t xml:space="preserve"> </w:t>
      </w:r>
      <w:r>
        <w:rPr>
          <w:u w:val="single"/>
        </w:rPr>
        <w:t xml:space="preserve">the offender's</w:t>
      </w:r>
      <w:r>
        <w:rPr/>
        <w:t xml:space="preserve">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w:t>
      </w:r>
      <w:r>
        <w:t>((</w:t>
      </w:r>
      <w:r>
        <w:rPr>
          <w:strike/>
        </w:rPr>
        <w:t xml:space="preserve">his or her</w:t>
      </w:r>
      <w:r>
        <w:t>))</w:t>
      </w:r>
      <w:r>
        <w:rPr/>
        <w:t xml:space="preserve"> </w:t>
      </w:r>
      <w:r>
        <w:rPr>
          <w:u w:val="single"/>
        </w:rPr>
        <w:t xml:space="preserve">the sex offender's</w:t>
      </w:r>
      <w:r>
        <w:rPr/>
        <w:t xml:space="preserve">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w:t>
      </w:r>
      <w:r>
        <w:rPr>
          <w:u w:val="single"/>
        </w:rPr>
        <w:t xml:space="preserve">Upon affidavit by the person seeking the name change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w:t>
      </w:r>
    </w:p>
    <w:p>
      <w:pPr>
        <w:spacing w:before="0" w:after="0" w:line="408" w:lineRule="exact"/>
        <w:ind w:left="0" w:right="0" w:firstLine="576"/>
        <w:jc w:val="left"/>
      </w:pPr>
      <w:r>
        <w:rPr/>
        <w:t xml:space="preserve">(5) Name change petitions may be filed and shall be heard in superior court when the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is a victim of domestic violence as defined in RCW 7.105.010 and the person seeks to have the name change file sealed due to reasonable fear for </w:t>
      </w:r>
      <w:r>
        <w:t>((</w:t>
      </w:r>
      <w:r>
        <w:rPr>
          <w:strike/>
        </w:rPr>
        <w:t xml:space="preserve">his or her</w:t>
      </w:r>
      <w:r>
        <w:t>))</w:t>
      </w:r>
      <w:r>
        <w:rPr/>
        <w:t xml:space="preserve"> </w:t>
      </w:r>
      <w:r>
        <w:rPr>
          <w:u w:val="single"/>
        </w:rPr>
        <w:t xml:space="preserve">the person's</w:t>
      </w:r>
      <w:r>
        <w:rPr/>
        <w:t xml:space="preserve"> safety or that of </w:t>
      </w:r>
      <w:r>
        <w:t>((</w:t>
      </w:r>
      <w:r>
        <w:rPr>
          <w:strike/>
        </w:rPr>
        <w:t xml:space="preserve">his or her</w:t>
      </w:r>
      <w:r>
        <w:t>))</w:t>
      </w:r>
      <w:r>
        <w:rPr/>
        <w:t xml:space="preserve"> </w:t>
      </w:r>
      <w:r>
        <w:rPr>
          <w:u w:val="single"/>
        </w:rPr>
        <w:t xml:space="preserve">the person's</w:t>
      </w:r>
      <w:r>
        <w:rPr/>
        <w:t xml:space="preserve"> child or ward. Upon granting the name change, the superior court shall seal the file if the court finds that the safety of the person seeking the name change or </w:t>
      </w:r>
      <w:r>
        <w:t>((</w:t>
      </w:r>
      <w:r>
        <w:rPr>
          <w:strike/>
        </w:rPr>
        <w:t xml:space="preserve">his or her</w:t>
      </w:r>
      <w:r>
        <w:t>))</w:t>
      </w:r>
      <w:r>
        <w:rPr/>
        <w:t xml:space="preserve"> </w:t>
      </w:r>
      <w:r>
        <w:rPr>
          <w:u w:val="single"/>
        </w:rPr>
        <w:t xml:space="preserve">the person's</w:t>
      </w:r>
      <w:r>
        <w:rPr/>
        <w:t xml:space="preserve">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2019 c 448 s 3 are each amended to read as follows:</w:t>
      </w:r>
    </w:p>
    <w:p>
      <w:pPr>
        <w:spacing w:before="0" w:after="0" w:line="408" w:lineRule="exact"/>
        <w:ind w:left="0" w:right="0" w:firstLine="576"/>
        <w:jc w:val="left"/>
      </w:pPr>
      <w:r>
        <w:t>((</w:t>
      </w:r>
      <w:r>
        <w:rPr>
          <w:strike/>
        </w:rPr>
        <w:t xml:space="preserve">County</w:t>
      </w:r>
      <w:r>
        <w:t>))</w:t>
      </w:r>
      <w:r>
        <w:rPr/>
        <w:t xml:space="preserve"> </w:t>
      </w:r>
      <w:r>
        <w:rPr>
          <w:u w:val="single"/>
        </w:rPr>
        <w:t xml:space="preserve">Except as otherwise ordered by the court pursuant to RCW 4.24.130, county</w:t>
      </w:r>
      <w:r>
        <w:rPr/>
        <w:t xml:space="preserve">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and</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eaa4b39a7c54f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38ecfe6cd4157" /><Relationship Type="http://schemas.openxmlformats.org/officeDocument/2006/relationships/footer" Target="/word/footer1.xml" Id="R1eaa4b39a7c54fa3" /></Relationships>
</file>