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51700bd5c4732" /></Relationships>
</file>

<file path=word/document.xml><?xml version="1.0" encoding="utf-8"?>
<w:document xmlns:w="http://schemas.openxmlformats.org/wordprocessingml/2006/main">
  <w:body>
    <w:p>
      <w:r>
        <w:t>H-2277.1</w:t>
      </w:r>
    </w:p>
    <w:p>
      <w:pPr>
        <w:jc w:val="center"/>
      </w:pPr>
      <w:r>
        <w:t>_______________________________________________</w:t>
      </w:r>
    </w:p>
    <w:p/>
    <w:p>
      <w:pPr>
        <w:jc w:val="center"/>
      </w:pPr>
      <w:r>
        <w:rPr>
          <w:b/>
        </w:rPr>
        <w:t>HOUSE BILL 2089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Slatter, Duerr, Ryu, Fey, Bergquist, and Kloba</w:t>
      </w:r>
    </w:p>
    <w:p/>
    <w:p>
      <w:r>
        <w:rPr>
          <w:t xml:space="preserve">Read first time 01/25/22.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bond authorization for the Interstate 405 and state route number 167 corridor and the Puget Sound Gateway facility; and amending RCW 47.10.886 and 47.10.906.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886</w:t>
      </w:r>
      <w:r>
        <w:rPr/>
        <w:t xml:space="preserve"> and 2011 c 377 s 4 are each amended to read as follows:</w:t>
      </w:r>
    </w:p>
    <w:p>
      <w:pPr>
        <w:spacing w:before="0" w:after="0" w:line="408" w:lineRule="exact"/>
        <w:ind w:left="0" w:right="0" w:firstLine="576"/>
        <w:jc w:val="left"/>
      </w:pPr>
      <w:r>
        <w:rPr/>
        <w:t xml:space="preserve">If and to the extent that the state finance committee determines, in consultation with the department of transportation and the tolling authority, that it will be beneficial for the state to issue any bonds authorized in RCW 47.10.879 and 47.10.883 through 47.10.885 </w:t>
      </w:r>
      <w:r>
        <w:rPr>
          <w:u w:val="single"/>
        </w:rPr>
        <w:t xml:space="preserve">or 47.10.896 and 47.10.899 through 47.10.901</w:t>
      </w:r>
      <w:r>
        <w:rPr/>
        <w:t xml:space="preserve"> as toll revenue bonds rather than as general obligation bonds, the state finance committee is authorized to issue and sell, upon the request of the department of transportation, such bonds as toll revenue bonds and not as general obligation bonds. Notwithstanding RCW 47.10.883 </w:t>
      </w:r>
      <w:r>
        <w:rPr>
          <w:u w:val="single"/>
        </w:rPr>
        <w:t xml:space="preserve">or 47.10.899, as applicable</w:t>
      </w:r>
      <w:r>
        <w:rPr/>
        <w:t xml:space="preserve">, each such bond shall contain a recital that payment or redemption of the bond and payment of the interest and any premium thereon is payable solely from and secured solely by a direct pledge, charge, and lien upon toll revenue and is not a general obligation of the state to which the full faith and credit of the state is pledged.</w:t>
      </w:r>
    </w:p>
    <w:p>
      <w:pPr>
        <w:spacing w:before="0" w:after="0" w:line="408" w:lineRule="exact"/>
        <w:ind w:left="0" w:right="0" w:firstLine="576"/>
        <w:jc w:val="left"/>
      </w:pPr>
      <w:r>
        <w:rPr/>
        <w:t xml:space="preserve">Toll revenue is hereby pledged to the payment of any bonds and the interest thereon issued under the authority of this section, and the legislature agrees to continue to impose these toll charges on the state route number 520 corridor, </w:t>
      </w:r>
      <w:r>
        <w:rPr>
          <w:u w:val="single"/>
        </w:rPr>
        <w:t xml:space="preserve">the Interstate 405 and state route number 167 corridor, the Puget Sound Gateway facility,</w:t>
      </w:r>
      <w:r>
        <w:rPr/>
        <w:t xml:space="preserve"> and on any other eligible toll facility designated by the legislature and on which the imposition of tolls is authorized by the legislature in respect of the bonds, in amounts sufficient to pay, when due, the principal and interest on all bonds issued under the authority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906</w:t>
      </w:r>
      <w:r>
        <w:rPr/>
        <w:t xml:space="preserve"> and 2019 c 421 s 9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chapter 377, Laws of 2011, and chapter 421, Laws of 2019,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Provisions that bonds shall be payable from and secured </w:t>
      </w:r>
      <w:r>
        <w:rPr>
          <w:u w:val="single"/>
        </w:rPr>
        <w:t xml:space="preserve">solely by toll revenue as provided by RCW 47.10.886, or shall be payable from and secured</w:t>
      </w:r>
      <w:r>
        <w:rPr/>
        <w:t xml:space="preserve"> by both toll revenue and by a pledge of excise taxes on fuel and vehicle-related fees and the full faith and credit of the state as provided in RCW 47.10.896 and 47.10.899 through 47.10.901;</w:t>
      </w:r>
    </w:p>
    <w:p>
      <w:pPr>
        <w:spacing w:before="0" w:after="0" w:line="408" w:lineRule="exact"/>
        <w:ind w:left="0" w:right="0" w:firstLine="576"/>
        <w:jc w:val="left"/>
      </w:pPr>
      <w:r>
        <w:rPr/>
        <w:t xml:space="preserve">(5)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rPr/>
        <w:t xml:space="preserve">(6)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rPr/>
        <w:t xml:space="preserve">(7)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rPr/>
        <w:t xml:space="preserve">(8)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
      <w:pPr>
        <w:jc w:val="center"/>
      </w:pPr>
      <w:r>
        <w:rPr>
          <w:b/>
        </w:rPr>
        <w:t>--- END ---</w:t>
      </w:r>
    </w:p>
    <w:sectPr>
      <w:pgNumType w:start="1"/>
      <w:footerReference xmlns:r="http://schemas.openxmlformats.org/officeDocument/2006/relationships" r:id="Rbb3ad3b30e2946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8f761b863489c" /><Relationship Type="http://schemas.openxmlformats.org/officeDocument/2006/relationships/footer" Target="/word/footer1.xml" Id="Rbb3ad3b30e2946c1" /></Relationships>
</file>