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40fcb011146a6" /></Relationships>
</file>

<file path=word/document.xml><?xml version="1.0" encoding="utf-8"?>
<w:document xmlns:w="http://schemas.openxmlformats.org/wordprocessingml/2006/main">
  <w:body>
    <w:p>
      <w:r>
        <w:t>H-2402.1</w:t>
      </w:r>
    </w:p>
    <w:p>
      <w:pPr>
        <w:jc w:val="center"/>
      </w:pPr>
      <w:r>
        <w:t>_______________________________________________</w:t>
      </w:r>
    </w:p>
    <w:p/>
    <w:p>
      <w:pPr>
        <w:jc w:val="center"/>
      </w:pPr>
      <w:r>
        <w:rPr>
          <w:b/>
        </w:rPr>
        <w:t>HOUSE BILL 2110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Walsh, McEntire, and Klippert</w:t>
      </w:r>
    </w:p>
    <w:p/>
    <w:p>
      <w:r>
        <w:rPr>
          <w:t xml:space="preserve">Read first time 01/31/22.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fish and wildlife enforcement; amending RCW 77.04.012;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Recognizing the state's significant cultural and economic dependance on a healthy marine environment, the legislature intends to ensure adequate protection of that environment. Despite investments by the legislature to reverse the trend, there has been a noticeable erosion of the department of fish and wildlife's marine law enforcement function, including a decline of fish and wildlife officer presence on marine waters, providing adequate services and resources to the regulated community, maintaining orderly fisheries, and providing a focus on sensitive living marine resources. </w:t>
      </w:r>
    </w:p>
    <w:p>
      <w:pPr>
        <w:spacing w:before="0" w:after="0" w:line="408" w:lineRule="exact"/>
        <w:ind w:left="0" w:right="0" w:firstLine="576"/>
        <w:jc w:val="left"/>
      </w:pPr>
      <w:r>
        <w:rPr/>
        <w:t xml:space="preserve">The intent of the legislature is to: (1) Ensure officers retain subject matter expertise in a complex form of law enforcement; (2) enforce the law with educated and reasonable tolerances; (3) maintain orderly fisheries; (4) ensure the department provides the best services for the regulated community and public at large; and (5) ensure that the department of fish and wildlife carries out fish and wildlife protection priorities consistent with the expectations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t xml:space="preserve">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t xml:space="preserve">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Recognizing that enforcement of fish and wildlife laws is imperative to effective management, the department shall maintain an enforcement program with adequate commissioned law enforcement personnel, funding, and resources.</w:t>
      </w:r>
    </w:p>
    <w:p>
      <w:pPr>
        <w:spacing w:before="0" w:after="0" w:line="408" w:lineRule="exact"/>
        <w:ind w:left="0" w:right="0" w:firstLine="576"/>
        <w:jc w:val="left"/>
      </w:pPr>
      <w:r>
        <w:rPr>
          <w:u w:val="single"/>
        </w:rPr>
        <w:t xml:space="preserve">Recognizing that terrestrial and marine operating environments are distinctly different, and to ensure proper allocation of department law enforcement resources, the department shall dedicate no less than 25 percent of the total field deployed officers to marine resource and public safety protection duties, which shall be directed by a dedicated chain of command within the existing structure.</w:t>
      </w:r>
    </w:p>
    <w:p>
      <w:pPr>
        <w:spacing w:before="0" w:after="0" w:line="408" w:lineRule="exact"/>
        <w:ind w:left="0" w:right="0" w:firstLine="576"/>
        <w:jc w:val="left"/>
      </w:pPr>
      <w:r>
        <w:rPr/>
        <w:t xml:space="preserve">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t xml:space="preserve">The commission shall attempt to maximize the public recreational game fishing and hunting opportunities of all citizens, including juvenile,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t xml:space="preserve">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t xml:space="preserve">Nothing in this title shall be construed to infringe on the right of a private property owner to control the owner's private property.</w:t>
      </w:r>
    </w:p>
    <w:p/>
    <w:p>
      <w:pPr>
        <w:jc w:val="center"/>
      </w:pPr>
      <w:r>
        <w:rPr>
          <w:b/>
        </w:rPr>
        <w:t>--- END ---</w:t>
      </w:r>
    </w:p>
    <w:sectPr>
      <w:pgNumType w:start="1"/>
      <w:footerReference xmlns:r="http://schemas.openxmlformats.org/officeDocument/2006/relationships" r:id="Ra74108129cfc47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9eb8835d8747e1" /><Relationship Type="http://schemas.openxmlformats.org/officeDocument/2006/relationships/footer" Target="/word/footer1.xml" Id="Ra74108129cfc4770" /></Relationships>
</file>