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126b3c41444fb" /></Relationships>
</file>

<file path=word/document.xml><?xml version="1.0" encoding="utf-8"?>
<w:document xmlns:w="http://schemas.openxmlformats.org/wordprocessingml/2006/main">
  <w:body>
    <w:p>
      <w:r>
        <w:t>H-0182.2</w:t>
      </w: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Sullivan</w:t>
      </w:r>
    </w:p>
    <w:p/>
    <w:p>
      <w:r>
        <w:rPr>
          <w:t xml:space="preserve">Prefiled 01/07/21.</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Tuesday, January 12, 2021, at Noon for the purposes of canvassing the vote of Constitutional elective state officers as required by Article III, section 4 of the state Constitution, and on Wednesday, January 13, 2021, at 12:15 p.m. for the purpose of receiving the Inaugural Address of Governor Jay Inslee. Due to the ongoing COVID-19 pandemic, members shall participate remotely in both joint sessions and, when doing so, shall be considered present for purposes of a quorum and voting.</w:t>
      </w:r>
    </w:p>
    <w:sectPr>
      <w:pgNumType w:start="1"/>
      <w:footerReference xmlns:r="http://schemas.openxmlformats.org/officeDocument/2006/relationships" r:id="Rb43065d149c145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024cad6cc4c7d" /><Relationship Type="http://schemas.openxmlformats.org/officeDocument/2006/relationships/footer" Target="/word/footer1.xml" Id="Rb43065d149c14543" /></Relationships>
</file>