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9f17b1eae4897" /></Relationships>
</file>

<file path=word/document.xml><?xml version="1.0" encoding="utf-8"?>
<w:document xmlns:w="http://schemas.openxmlformats.org/wordprocessingml/2006/main">
  <w:body>
    <w:p>
      <w:r>
        <w:t>H-2490.1</w:t>
      </w:r>
    </w:p>
    <w:p>
      <w:pPr>
        <w:jc w:val="center"/>
      </w:pPr>
      <w:r>
        <w:t>_______________________________________________</w:t>
      </w:r>
    </w:p>
    <w:p/>
    <w:p>
      <w:pPr>
        <w:jc w:val="center"/>
      </w:pPr>
      <w:r>
        <w:rPr>
          <w:b/>
        </w:rPr>
        <w:t>HOUSE JOINT RESOLUTION 4212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Volz, Walsh, Boehnke, and Chase</w:t>
      </w:r>
    </w:p>
    <w:p/>
    <w:p>
      <w:r>
        <w:rPr>
          <w:t xml:space="preserve">Read first time 02/03/22.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w:t>
      </w:r>
      <w:r>
        <w:rPr>
          <w:u w:val="single"/>
        </w:rPr>
        <w:t xml:space="preserve">(1) Automatic Referendum on Tax Acts. Any act passed by the legislature that raises taxes is subject to an automatic, mandatory referendum at the next succeeding regular general election. As used in this subsection, an act "raises taxes" when it increases state tax revenue deposited in any fund, budget, or account, regardless of whether the revenues are deposited into the general fund.</w:t>
      </w:r>
    </w:p>
    <w:p>
      <w:pPr>
        <w:spacing w:before="0" w:after="0" w:line="408" w:lineRule="exact"/>
        <w:ind w:left="0" w:right="0" w:firstLine="576"/>
        <w:jc w:val="left"/>
      </w:pPr>
      <w:r>
        <w:rPr>
          <w:u w:val="single"/>
        </w:rPr>
        <w:t xml:space="preserve">(2) If voters reject the act, the bill shall return to the chamber of the legislature from which it originated. The bill shall be reintroduced to the rules committee, or its successor committee, bypassing any policy and fiscal committees.</w:t>
      </w:r>
    </w:p>
    <w:p>
      <w:pPr>
        <w:spacing w:before="0" w:after="0" w:line="408" w:lineRule="exact"/>
        <w:ind w:left="0" w:right="0" w:firstLine="576"/>
        <w:jc w:val="left"/>
      </w:pPr>
      <w:r>
        <w:rPr>
          <w:u w:val="single"/>
        </w:rPr>
        <w:t xml:space="preserve">(3) That chamber of the legislature may vote on passage of the bill. However, no floor amendments may be adopted.</w:t>
      </w:r>
    </w:p>
    <w:p>
      <w:pPr>
        <w:spacing w:before="0" w:after="0" w:line="408" w:lineRule="exact"/>
        <w:ind w:left="0" w:right="0" w:firstLine="576"/>
        <w:jc w:val="left"/>
      </w:pPr>
      <w:r>
        <w:rPr>
          <w:u w:val="single"/>
        </w:rPr>
        <w:t xml:space="preserve">(4) If the bill passes the first chamber, it shall be referred to the rules committee, or its successor committee, of the opposite chamber, bypassing any policy and fiscal committees. That chamber may also vote on passage of the bill, and no floor amendments may be adopted.</w:t>
      </w:r>
    </w:p>
    <w:p>
      <w:pPr>
        <w:spacing w:before="0" w:after="0" w:line="408" w:lineRule="exact"/>
        <w:ind w:left="0" w:right="0" w:firstLine="576"/>
        <w:jc w:val="left"/>
      </w:pPr>
      <w:r>
        <w:rPr>
          <w:u w:val="single"/>
        </w:rPr>
        <w:t xml:space="preserve">(5) If the bill is enacted, it shall become law and is not subject to another referendum under this section.</w:t>
      </w:r>
    </w:p>
    <w:p>
      <w:pPr>
        <w:spacing w:before="0" w:after="0" w:line="408" w:lineRule="exact"/>
        <w:ind w:left="0" w:right="0" w:firstLine="576"/>
        <w:jc w:val="left"/>
      </w:pPr>
      <w:r>
        <w:rPr>
          <w:u w:val="single"/>
        </w:rPr>
        <w:t xml:space="preserve">(d)</w:t>
      </w:r>
      <w:r>
        <w:rPr/>
        <w:t xml:space="preserve">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0e8885f34cf45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8635e05b71407b" /><Relationship Type="http://schemas.openxmlformats.org/officeDocument/2006/relationships/footer" Target="/word/footer1.xml" Id="R20e8885f34cf4583" /></Relationships>
</file>