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5b7e03a7f44e3" /></Relationships>
</file>

<file path=word/document.xml><?xml version="1.0" encoding="utf-8"?>
<w:document xmlns:w="http://schemas.openxmlformats.org/wordprocessingml/2006/main">
  <w:body>
    <w:p>
      <w:r>
        <w:t>S-0172.1</w:t>
      </w:r>
    </w:p>
    <w:p>
      <w:pPr>
        <w:jc w:val="center"/>
      </w:pPr>
      <w:r>
        <w:t>_______________________________________________</w:t>
      </w:r>
    </w:p>
    <w:p/>
    <w:p>
      <w:pPr>
        <w:jc w:val="center"/>
      </w:pPr>
      <w:r>
        <w:rPr>
          <w:b/>
        </w:rPr>
        <w:t>SENATE BILL 5006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Kuderer, Liias, Nguyen, Rivers, Saldaña, and Wilson, C.</w:t>
      </w:r>
    </w:p>
    <w:p/>
    <w:p>
      <w:r>
        <w:rPr>
          <w:t xml:space="preserve">Prefiled 12/09/20.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office of financial management forecasts estimating nearly 2,000,000 more people by the year 2040. In the face of this dramatic growth, the legislature finds that it is more important than ever to help preserve, maintain, and enhance local parks, trails, and open spaces that are key contributors to the state's quality of life. </w:t>
      </w:r>
    </w:p>
    <w:p>
      <w:pPr>
        <w:spacing w:before="0" w:after="0" w:line="408" w:lineRule="exact"/>
        <w:ind w:left="0" w:right="0" w:firstLine="576"/>
        <w:jc w:val="left"/>
      </w:pPr>
      <w:r>
        <w:rPr/>
        <w:t xml:space="preserve">The legislature further finds that local parks and recreation agencies confronted with this growth are suffering severe budget impacts brought on by the COVID-19 pandemic, even as the utilization of parks, open spaces, and trails has spiked up dramatically. A just-completed comprehensive survey of local parks and recreation agencies has found that they have had to reduce expenditures by nearly 25 percent on average and have experienced a 61 percent loss of earned revenue, even though more than two-thirds of those agencies are seeing major upticks in the utilization of their parks and trails, and one agency saw a 170 percent increase in usage.</w:t>
      </w:r>
    </w:p>
    <w:p>
      <w:pPr>
        <w:spacing w:before="0" w:after="0" w:line="408" w:lineRule="exact"/>
        <w:ind w:left="0" w:right="0" w:firstLine="576"/>
        <w:jc w:val="left"/>
      </w:pPr>
      <w:r>
        <w:rPr/>
        <w:t xml:space="preserve">Finally, the legislature finds that local parks and recreation agencies are dealing with a tremendous growth in the number of sports participants and a corollary of sharp increases in demand for local athletic fields, including a nearly 300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 and recreation district under chapter 36.69 RCW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 The tax may be imposed only within an existing city, county, metropolitan park district, or park and recreation district boundary.</w:t>
      </w:r>
    </w:p>
    <w:p>
      <w:pPr>
        <w:spacing w:before="0" w:after="0" w:line="408" w:lineRule="exact"/>
        <w:ind w:left="0" w:right="0" w:firstLine="576"/>
        <w:jc w:val="left"/>
      </w:pPr>
      <w:r>
        <w:rPr/>
        <w:t xml:space="preserve">(a) If both a county and a city within the boundaries of the county exercise the authority provided in this section, the city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impose the excise tax within its incorporated boundaries, and the city must impose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10 years. The tax, if not imposed under the conditions of subsection (5) of this section, may be extended for a period not exceeding 10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2021, may be imposed for a period exceeding 10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20 years, and may use, and is authorized to pledge, the moneys collected for repayment of such bonds.</w:t>
      </w:r>
    </w:p>
    <w:p/>
    <w:p>
      <w:pPr>
        <w:jc w:val="center"/>
      </w:pPr>
      <w:r>
        <w:rPr>
          <w:b/>
        </w:rPr>
        <w:t>--- END ---</w:t>
      </w:r>
    </w:p>
    <w:sectPr>
      <w:pgNumType w:start="1"/>
      <w:footerReference xmlns:r="http://schemas.openxmlformats.org/officeDocument/2006/relationships" r:id="Rffe4de9c39fd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b6f1ddc1e4d6d" /><Relationship Type="http://schemas.openxmlformats.org/officeDocument/2006/relationships/footer" Target="/word/footer1.xml" Id="Rffe4de9c39fd4c8a" /></Relationships>
</file>