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ce8d9557e4a61" /></Relationships>
</file>

<file path=word/document.xml><?xml version="1.0" encoding="utf-8"?>
<w:document xmlns:w="http://schemas.openxmlformats.org/wordprocessingml/2006/main">
  <w:body>
    <w:p>
      <w:r>
        <w:t>S-0488.3</w:t>
      </w:r>
    </w:p>
    <w:p>
      <w:pPr>
        <w:jc w:val="center"/>
      </w:pPr>
      <w:r>
        <w:t>_______________________________________________</w:t>
      </w:r>
    </w:p>
    <w:p/>
    <w:p>
      <w:pPr>
        <w:jc w:val="center"/>
      </w:pPr>
      <w:r>
        <w:rPr>
          <w:b/>
        </w:rPr>
        <w:t>SUBSTITUTE SENATE BILL 5022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Das, Rolfes, Carlyle, Dhingra, Keiser, Kuderer, Liias, Lovelett, Nobles, Nguyen, Pedersen, Saldaña, Salomon, Stanford, Wellman,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polystyrene prohibitions, optional food serviceware, and recycled content for beverage containers; amending RCW 43.21B.300; reenacting and amending RCW 43.21B.110;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this subsection, except infant formula.</w:t>
      </w:r>
    </w:p>
    <w:p>
      <w:pPr>
        <w:spacing w:before="0" w:after="0" w:line="408" w:lineRule="exact"/>
        <w:ind w:left="0" w:right="0" w:firstLine="576"/>
        <w:jc w:val="left"/>
      </w:pPr>
      <w:r>
        <w:rPr/>
        <w:t xml:space="preserve">(2) "Beverage manufacturer" means a manufacturer of one or more beverages described in subsection (1) of this section, that are sold, offered for sale, or distributed in Washington.</w:t>
      </w:r>
    </w:p>
    <w:p>
      <w:pPr>
        <w:spacing w:before="0" w:after="0" w:line="408" w:lineRule="exact"/>
        <w:ind w:left="0" w:right="0" w:firstLine="576"/>
        <w:jc w:val="left"/>
      </w:pPr>
      <w:r>
        <w:rPr/>
        <w:t xml:space="preserve">(3) "Beverage manufacturing industry" means an association that represents companies that manufacture beverages.</w:t>
      </w:r>
    </w:p>
    <w:p>
      <w:pPr>
        <w:spacing w:before="0" w:after="0" w:line="408" w:lineRule="exact"/>
        <w:ind w:left="0" w:right="0" w:firstLine="576"/>
        <w:jc w:val="left"/>
      </w:pPr>
      <w:r>
        <w:rPr/>
        <w:t xml:space="preserve">(4) "Condiment packaging" means packaging used to deliver single-serving condiments to customers. Condiment packaging includes, but is not limited to, single-serving packaging for ketchup, mustard, relish, mayonnaise, hot sauce, coffee creamer, salad dressing, jelly and jam, and soy sauce.</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including, but not limited to, containers, plates, bowls, cups, lids, beverage containers, meat trays, deli rounds, utensils, sachets, straws, condiment packaging, clamshells and other hinged or lidded containers,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(10) "Plastic beverage container" means a bottle or other rigid container that is capable of maintaining its shape when empty, comprised of one or multiple plastic resins and containing a beverage. Plastic beverage container does not include:</w:t>
      </w:r>
    </w:p>
    <w:p>
      <w:pPr>
        <w:spacing w:before="0" w:after="0" w:line="408" w:lineRule="exact"/>
        <w:ind w:left="0" w:right="0" w:firstLine="576"/>
        <w:jc w:val="left"/>
      </w:pPr>
      <w:r>
        <w:rPr/>
        <w:t xml:space="preserve">(a) Refillable beverage containers (i.e.,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 or</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(11) "Postconsumer recycled content" means the content of a product made of recycled materials derived specifically from recycled material generated by households or by commercial, industrial, and institutional facilities in their role as end users of the product that can no longer be used for its intended purpose. This includes returns of material from the distribution chain.</w:t>
      </w:r>
    </w:p>
    <w:p>
      <w:pPr>
        <w:spacing w:before="0" w:after="0" w:line="408" w:lineRule="exact"/>
        <w:ind w:left="0" w:right="0" w:firstLine="576"/>
        <w:jc w:val="left"/>
      </w:pPr>
      <w:r>
        <w:rPr/>
        <w:t xml:space="preserve">(12)(a)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(13)(a)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 Beginning January 1, 2023, beverage manufacturers that offer for sale, sell, or distribute in Washington beverages in plastic beverage containers must meet minimum postconsumer recycled content as required under subsection (3) of this section.</w:t>
      </w:r>
    </w:p>
    <w:p>
      <w:pPr>
        <w:spacing w:before="0" w:after="0" w:line="408" w:lineRule="exact"/>
        <w:ind w:left="0" w:right="0" w:firstLine="576"/>
        <w:jc w:val="left"/>
      </w:pPr>
      <w:r>
        <w:rPr/>
        <w:t xml:space="preserve">(2)(a) On or before April 1, 2022, and annually thereafter, beverage manufacturers must register with the department individually or through a third-party representative registering on behalf of a group of beverage manufacturers.</w:t>
      </w:r>
    </w:p>
    <w:p>
      <w:pPr>
        <w:spacing w:before="0" w:after="0" w:line="408" w:lineRule="exact"/>
        <w:ind w:left="0" w:right="0" w:firstLine="576"/>
        <w:jc w:val="left"/>
      </w:pPr>
      <w:r>
        <w:rPr/>
        <w:t xml:space="preserve">(b) After January 1, 2023, a beverage manufacturer not registered with the department either individually or through a third party may not sell or supply beverage containers in or into Washington state.</w:t>
      </w:r>
    </w:p>
    <w:p>
      <w:pPr>
        <w:spacing w:before="0" w:after="0" w:line="408" w:lineRule="exact"/>
        <w:ind w:left="0" w:right="0" w:firstLine="576"/>
        <w:jc w:val="left"/>
      </w:pPr>
      <w:r>
        <w:rPr/>
        <w:t xml:space="preserve">(c) Registration information must include a list of the beverage manufacturers and the brand names of the beverages represented in the registration submittal. Beginning April 1, 2024, registration information may accompany the annual reporting required under section 4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4 and 5 of this act in the next fiscal year, including rule making, and invoices of costs for beverage manufacturers or their third-party representatives. The department must determine an annual payment by beverage manufacturers or their third-party representative that is adequate to cover, but not exceed, the department's full costs to implement, administer, and enforce this chapter in the next fiscal year, including rule making. The department must equitably determine payment amounts for an individual beverage manufacturer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beverage manufacturers or their third-party representative must submit a payment as determined by the department under (d) of this subsection.</w:t>
      </w:r>
    </w:p>
    <w:p>
      <w:pPr>
        <w:spacing w:before="0" w:after="0" w:line="408" w:lineRule="exact"/>
        <w:ind w:left="0" w:right="0" w:firstLine="576"/>
        <w:jc w:val="left"/>
      </w:pPr>
      <w:r>
        <w:rPr/>
        <w:t xml:space="preserve">(3)(a) A beverage manufacturer that sells, offers for sale, or distributes plastic beverage containers in or into Washington must meet the following annual minimum postconsumer recycled content on average for the total quantity of plastic beverage containers that are sold, offered for sale, or distributed in Washington effective for beverages except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beverage manufacturing industry not more than once annually. The department may not adjust the minimum postconsumer recycled content requirements above the minimum postconsumer recycled content percentages required pursuant to subsection (3)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and food-grade recycled plastic from beverage container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beverage manufacturers in achieving the goals of this section.</w:t>
      </w:r>
    </w:p>
    <w:p>
      <w:pPr>
        <w:spacing w:before="0" w:after="0" w:line="408" w:lineRule="exact"/>
        <w:ind w:left="0" w:right="0" w:firstLine="576"/>
        <w:jc w:val="left"/>
      </w:pPr>
      <w:r>
        <w:rPr/>
        <w:t xml:space="preserve">(b) The beverage manufacturing industry or a beverage manufacturer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beverage manufacturer that does not achieve the postconsumer recycled content requirements established under this section is subject to a fee established in section 5 of this act.</w:t>
      </w:r>
    </w:p>
    <w:p>
      <w:pPr>
        <w:spacing w:before="0" w:after="0" w:line="408" w:lineRule="exact"/>
        <w:ind w:left="0" w:right="0" w:firstLine="576"/>
        <w:jc w:val="left"/>
      </w:pPr>
      <w:r>
        <w:rPr/>
        <w:t xml:space="preserve">(6) A city, town, county, or municipal corporation may not implement local recycled content requirements for plastic beverage containers that are subject to minimum postconsumer recycled content as required under this section.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BEVERAGE MANUFACTURER REPORTING REQUIREMENTS.</w:t>
      </w:r>
      <w:r>
        <w:t xml:space="preserve">  </w:t>
      </w:r>
      <w:r>
        <w:rPr/>
        <w:t xml:space="preserve">(1)(a) Beginning April 1, 2024, beverage manufacturers, individually or through a third party representing a group of manufacturers, must provide an annual report to the department that includes the amount of virgin plastic and the amount of postconsumer recycled content by resin type used for plastic beverage containers sold, offered for sale, or distributed into Washington state, including the total postconsumer recycled content resins as a percentage of total weight. The report must be submitted under penalty of perjury and in a format and manner prescribed by the department. A manufacturer may submit national data allocated on a per capita basis for Washington to approximate the information required in this subsection if the manufacturer demonstrates to the department that state level data is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beverage manufacturer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(1)(a) Beginning January 1, 2023, a beverage manufacturer that does not meet the minimum postconsumer recycled content requirements pursuant to section 3 of this act is subject to an annual administrative fee pursuant to this section. Beginning March 1, 2024, the administrative fee must be collected annually, if a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beverage manufacturer that is assessed a fee pursuant to this section may pay the fee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March 1, 2024, and annually thereafter, the department shall invoice any assessed administrative fee for the previous calendar year based on the postconsumer recycled content requirement of the previous calendar year. The department shall calculate the amount of the fee based upon the amounts in pounds in the aggregate of virgin plastic, postconsumer recycled content plastic, and any other plastic used by the beverage manufacturer to produce beverage containers sold or offered for sale in the state, in accordance with the following:</w:t>
      </w:r>
    </w:p>
    <w:p>
      <w:pPr>
        <w:spacing w:before="0" w:after="0" w:line="408" w:lineRule="exact"/>
        <w:ind w:left="0" w:right="0" w:firstLine="576"/>
        <w:jc w:val="left"/>
      </w:pPr>
      <w:r>
        <w:rPr/>
        <w:t xml:space="preserve">(a)(i) The annual administrative fee amount assessed to a beverage manufacturer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beverage manufacturer,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an administrative fee may not be assessed.</w:t>
      </w:r>
    </w:p>
    <w:p>
      <w:pPr>
        <w:spacing w:before="0" w:after="0" w:line="408" w:lineRule="exact"/>
        <w:ind w:left="0" w:right="0" w:firstLine="576"/>
        <w:jc w:val="left"/>
      </w:pPr>
      <w:r>
        <w:rPr/>
        <w:t xml:space="preserve">(3)(a)(i) The department shall consider granting a reduction of administrative fees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beverage manufacturer from meeting the requirements.</w:t>
      </w:r>
    </w:p>
    <w:p>
      <w:pPr>
        <w:spacing w:before="0" w:after="0" w:line="408" w:lineRule="exact"/>
        <w:ind w:left="0" w:right="0" w:firstLine="576"/>
        <w:jc w:val="left"/>
      </w:pPr>
      <w:r>
        <w:rPr/>
        <w:t xml:space="preserve">(b) In lieu of or in addition to assessing a fee under this section, the department may require a beverage manufacturer to submit a corrective action plan detailing how the beverage manufacturer plans to come into compliance with section 3 of this act.</w:t>
      </w:r>
    </w:p>
    <w:p>
      <w:pPr>
        <w:spacing w:before="0" w:after="0" w:line="408" w:lineRule="exact"/>
        <w:ind w:left="0" w:right="0" w:firstLine="576"/>
        <w:jc w:val="left"/>
      </w:pPr>
      <w:r>
        <w:rPr/>
        <w:t xml:space="preserve">(4) A beverage manufacturer shall pay the fee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beverage manufacturer may appeal the fee assessed under this section to the pollution control hearings board within 30 days of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 Beginning June 1, 2023, the sale and distribution of the following expanded polystyrene products in or into the state is prohibited:</w:t>
      </w:r>
    </w:p>
    <w:p>
      <w:pPr>
        <w:spacing w:before="0" w:after="0" w:line="408" w:lineRule="exact"/>
        <w:ind w:left="0" w:right="0" w:firstLine="576"/>
        <w:jc w:val="left"/>
      </w:pPr>
      <w:r>
        <w:rPr/>
        <w:t xml:space="preserve">(a)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(1)(b),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(2)(a) The department must provide technical assistance and guidance to manufacturers of prohibited expanded polystyrene products, as requested.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specified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(c) of this subsection, a food service business at which the opportunity is provided for the on-site consumption of food or beverages may provide the following types of single-use food service products only upon request:</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Except as provided in (c) of this subsection, the following food service businesses may provide types of single-use food service products identified in (a) of this subsection only after affirming that the customer wants the single-use food service products:</w:t>
      </w:r>
    </w:p>
    <w:p>
      <w:pPr>
        <w:spacing w:before="0" w:after="0" w:line="408" w:lineRule="exact"/>
        <w:ind w:left="0" w:right="0" w:firstLine="576"/>
        <w:jc w:val="left"/>
      </w:pPr>
      <w:r>
        <w:rPr/>
        <w:t xml:space="preserve">(i) A food service business at which no opportunity is provided for the on-site consumption of food or beverages; or</w:t>
      </w:r>
    </w:p>
    <w:p>
      <w:pPr>
        <w:spacing w:before="0" w:after="0" w:line="408" w:lineRule="exact"/>
        <w:ind w:left="0" w:right="0" w:firstLine="576"/>
        <w:jc w:val="left"/>
      </w:pPr>
      <w:r>
        <w:rPr/>
        <w:t xml:space="preserve">(ii) A food service business serving food or beverages to customers via a drive-through.</w:t>
      </w:r>
    </w:p>
    <w:p>
      <w:pPr>
        <w:spacing w:before="0" w:after="0" w:line="408" w:lineRule="exact"/>
        <w:ind w:left="0" w:right="0" w:firstLine="576"/>
        <w:jc w:val="left"/>
      </w:pPr>
      <w:r>
        <w:rPr/>
        <w:t xml:space="preserve">(c) A food service business may provide beverage cup lids without request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drive-through.</w:t>
      </w:r>
    </w:p>
    <w:p>
      <w:pPr>
        <w:spacing w:before="0" w:after="0" w:line="408" w:lineRule="exact"/>
        <w:ind w:left="0" w:right="0" w:firstLine="576"/>
        <w:jc w:val="left"/>
      </w:pPr>
      <w:r>
        <w:rPr/>
        <w:t xml:space="preserve">(2)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Beginning July 1, 2021, a city, town, county, or municipal corporation may not enact an ordinance to reduce pollution from single-use food service products by requiring a request of single-use food service products by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 3 of this act based on the information reported under section 4 of this act.</w:t>
      </w:r>
    </w:p>
    <w:p>
      <w:pPr>
        <w:spacing w:before="0" w:after="0" w:line="408" w:lineRule="exact"/>
        <w:ind w:left="0" w:right="0" w:firstLine="576"/>
        <w:jc w:val="left"/>
      </w:pPr>
      <w:r>
        <w:rPr/>
        <w:t xml:space="preserve">(2) To assist with the requirements specified under sections 6 and 7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6 of this act and optional serviceware under section 7 of this act;</w:t>
      </w:r>
    </w:p>
    <w:p>
      <w:pPr>
        <w:spacing w:before="0" w:after="0" w:line="408" w:lineRule="exact"/>
        <w:ind w:left="0" w:right="0" w:firstLine="576"/>
        <w:jc w:val="left"/>
      </w:pPr>
      <w:r>
        <w:rPr/>
        <w:t xml:space="preserve">(b) For education and outreach to help implement sections 6 and 7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(3)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FEE ACCOUNT.</w:t>
      </w:r>
      <w:r>
        <w:t xml:space="preserve">  </w:t>
      </w:r>
      <w:r>
        <w:rPr/>
        <w:t xml:space="preserve">The recycling enhancement fee account is created in the state treasury. All fees collected by the department pursuant to section 5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funding to the recycling development center created in RCW 70A.240.030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treasury.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polyethylene terephthalate and high-density polyethylene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plastic beverage containers pursuant to sections 3 and 4 of this act;</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 and</w:t>
      </w:r>
    </w:p>
    <w:p>
      <w:pPr>
        <w:spacing w:before="0" w:after="0" w:line="408" w:lineRule="exact"/>
        <w:ind w:left="0" w:right="0" w:firstLine="576"/>
        <w:jc w:val="left"/>
      </w:pPr>
      <w:r>
        <w:rPr/>
        <w:t xml:space="preserve">(c) Recommending further policy modifications and measures to achieve the state's recycling targets with the least cost and optimal efficiency.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6 and 7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and 5 of this act, to assess fees and to set recycled minimum postconsumer content for plastic beverage containers.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6 and 7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72101fa6c9f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05fb9ca6f4cd0" /><Relationship Type="http://schemas.openxmlformats.org/officeDocument/2006/relationships/footer" Target="/word/footer1.xml" Id="R772101fa6c9f4681" /></Relationships>
</file>