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31b87833164e6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Padden, Pedersen, Brown, Gildon, Holy, Mullet, Short, and Van De Wege)</w:t>
      </w:r>
    </w:p>
    <w:p/>
    <w:p>
      <w:r>
        <w:rPr>
          <w:t xml:space="preserve">READ FIRST TIME 01/15/21.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condominium construction; amending RCW 64.55.010, 64.90.645, and 64.04.005;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2005 c 456 s 2 are each amended to read as follows:</w:t>
      </w:r>
    </w:p>
    <w:p>
      <w:pPr>
        <w:spacing w:before="0" w:after="0" w:line="408" w:lineRule="exact"/>
        <w:ind w:left="0" w:right="0" w:firstLine="576"/>
        <w:jc w:val="left"/>
      </w:pPr>
      <w:r>
        <w:rPr/>
        <w:t xml:space="preserve">Unless the context clearly requires otherwise, the definitions in RCW 64.34.020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which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w:t>
      </w:r>
      <w:r>
        <w:rPr>
          <w:u w:val="single"/>
        </w:rPr>
        <w:t xml:space="preserve">; and</w:t>
      </w:r>
    </w:p>
    <w:p>
      <w:pPr>
        <w:spacing w:before="0" w:after="0" w:line="408" w:lineRule="exact"/>
        <w:ind w:left="0" w:right="0" w:firstLine="576"/>
        <w:jc w:val="left"/>
      </w:pPr>
      <w:r>
        <w:rPr>
          <w:u w:val="single"/>
        </w:rPr>
        <w:t xml:space="preserve">(vii) A building with 10 or fewer units that is no more than two stories</w:t>
      </w:r>
      <w:r>
        <w:rPr/>
        <w:t xml:space="preserve">.</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64.34.400(2).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listed in RCW 64.34.400(2).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2018 c 277 s 410 are each amended to read as follows:</w:t>
      </w:r>
    </w:p>
    <w:p>
      <w:pPr>
        <w:spacing w:before="0" w:after="0" w:line="408" w:lineRule="exact"/>
        <w:ind w:left="0" w:right="0" w:firstLine="576"/>
        <w:jc w:val="left"/>
      </w:pPr>
      <w:r>
        <w:t>((</w:t>
      </w:r>
      <w:r>
        <w:rPr>
          <w:strike/>
        </w:rPr>
        <w:t xml:space="preserve">Any earnest money deposit, as defined in RCW 64.04.005, or any reservation</w:t>
      </w:r>
      <w:r>
        <w:t>))</w:t>
      </w:r>
      <w:r>
        <w:rPr/>
        <w:t xml:space="preserve"> </w:t>
      </w:r>
      <w:r>
        <w:rPr>
          <w:u w:val="single"/>
        </w:rPr>
        <w:t xml:space="preserve">(1) Except as provided in subsection (2) of this section, any</w:t>
      </w:r>
      <w:r>
        <w:rPr/>
        <w:t xml:space="preserve"> deposit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w:t>
      </w:r>
      <w:r>
        <w:t>((</w:t>
      </w:r>
      <w:r>
        <w:rPr>
          <w:strike/>
        </w:rPr>
        <w:t xml:space="preserve">(1)</w:t>
      </w:r>
      <w:r>
        <w:t>))</w:t>
      </w:r>
      <w:r>
        <w:rPr/>
        <w:t xml:space="preserve"> </w:t>
      </w:r>
      <w:r>
        <w:rPr>
          <w:u w:val="single"/>
        </w:rPr>
        <w:t xml:space="preserve">(a)</w:t>
      </w:r>
      <w:r>
        <w:rPr/>
        <w:t xml:space="preserve"> Delivered to the declarant at closing, </w:t>
      </w:r>
      <w:r>
        <w:t>((</w:t>
      </w:r>
      <w:r>
        <w:rPr>
          <w:strike/>
        </w:rPr>
        <w:t xml:space="preserve">(2)</w:t>
      </w:r>
      <w:r>
        <w:t>))</w:t>
      </w:r>
      <w:r>
        <w:rPr/>
        <w:t xml:space="preserve"> </w:t>
      </w:r>
      <w:r>
        <w:rPr>
          <w:u w:val="single"/>
        </w:rPr>
        <w:t xml:space="preserve">(b)</w:t>
      </w:r>
      <w:r>
        <w:rPr/>
        <w:t xml:space="preserve"> delivered to the declarant because of the purchaser's default under a contract to purchase the unit, </w:t>
      </w:r>
      <w:r>
        <w:t>((</w:t>
      </w:r>
      <w:r>
        <w:rPr>
          <w:strike/>
        </w:rPr>
        <w:t xml:space="preserve">(3)</w:t>
      </w:r>
      <w:r>
        <w:t>))</w:t>
      </w:r>
      <w:r>
        <w:rPr/>
        <w:t xml:space="preserve"> </w:t>
      </w:r>
      <w:r>
        <w:rPr>
          <w:u w:val="single"/>
        </w:rPr>
        <w:t xml:space="preserve">(c)</w:t>
      </w:r>
      <w:r>
        <w:rPr/>
        <w:t xml:space="preserve"> refunded to the purchaser, or </w:t>
      </w:r>
      <w:r>
        <w:t>((</w:t>
      </w:r>
      <w:r>
        <w:rPr>
          <w:strike/>
        </w:rPr>
        <w:t xml:space="preserve">(4)</w:t>
      </w:r>
      <w:r>
        <w:t>))</w:t>
      </w:r>
      <w:r>
        <w:rPr/>
        <w:t xml:space="preserve"> </w:t>
      </w:r>
      <w:r>
        <w:rPr>
          <w:u w:val="single"/>
        </w:rPr>
        <w:t xml:space="preserve">(d)</w:t>
      </w:r>
      <w:r>
        <w:rPr/>
        <w:t xml:space="preserve"> delivered to a court in connection with the filing of an interpleader action.</w:t>
      </w:r>
    </w:p>
    <w:p>
      <w:pPr>
        <w:spacing w:before="0" w:after="0" w:line="408" w:lineRule="exact"/>
        <w:ind w:left="0" w:right="0" w:firstLine="576"/>
        <w:jc w:val="left"/>
      </w:pPr>
      <w:r>
        <w:rPr>
          <w:u w:val="single"/>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u w:val="single"/>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u w:val="single"/>
        </w:rPr>
        <w:t xml:space="preserve">(3) A deposit under this section may not exceed 10 percent of the purchase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005</w:t>
      </w:r>
      <w:r>
        <w:rPr/>
        <w:t xml:space="preserve"> and 2005 c 186 s 1 are each amended to read as follows:</w:t>
      </w:r>
    </w:p>
    <w:p>
      <w:pPr>
        <w:spacing w:before="0" w:after="0" w:line="408" w:lineRule="exact"/>
        <w:ind w:left="0" w:right="0" w:firstLine="576"/>
        <w:jc w:val="left"/>
      </w:pPr>
      <w:r>
        <w:rPr/>
        <w:t xml:space="preserve">(1) A provision in a written agreement for the purchase and sale of real estate which provides for liquidated damages or the forfeiture of an earnest money deposit to the seller as the seller's sole and exclusive remedy if a party fails, without legal excuse, to complete the purchase, is valid and enforceable, regardless of whether the other party incurs any actual damages. However, the amount of liquidated damages or amount of earnest money to be forfeited under this subsection may not exceed five percent of the purchase price.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"Earnest money deposit" means any deposit, deposits, payment, or payments of a part of the purchase price for the property, made in the form of cash, check, promissory note, or other things of value for the purpose of binding the purchaser to the agreement and identified in the agreement as an earnest money deposit, and does not include other deposits or payments made by the purchaser; and</w:t>
      </w:r>
    </w:p>
    <w:p>
      <w:pPr>
        <w:spacing w:before="0" w:after="0" w:line="408" w:lineRule="exact"/>
        <w:ind w:left="0" w:right="0" w:firstLine="576"/>
        <w:jc w:val="left"/>
      </w:pPr>
      <w:r>
        <w:rPr/>
        <w:t xml:space="preserve">(b) "Liquidated damages" means an amount agreed by the parties as the amount of damages to be recovered for a breach of the agreement by the other and identified in the agreement as liquidated damages, and does not include other deposits or payments made by the purchaser.</w:t>
      </w:r>
    </w:p>
    <w:p>
      <w:pPr>
        <w:spacing w:before="0" w:after="0" w:line="408" w:lineRule="exact"/>
        <w:ind w:left="0" w:right="0" w:firstLine="576"/>
        <w:jc w:val="left"/>
      </w:pPr>
      <w:r>
        <w:rPr/>
        <w:t xml:space="preserve">(3)</w:t>
      </w:r>
      <w:r>
        <w:rPr>
          <w:u w:val="single"/>
        </w:rPr>
        <w:t xml:space="preserve">(a)</w:t>
      </w:r>
      <w:r>
        <w:rPr/>
        <w:t xml:space="preserve"> This section does not prohibit, or supersede the common law with respect to, liquidated damages or earnest money forfeiture provisions in excess of five percent of the purchase price. A liquidated damages or earnest money forfeiture provision not meeting the requirements of subsection (1) of this section shall be interpreted and enforced without regard to this statute.</w:t>
      </w:r>
    </w:p>
    <w:p>
      <w:pPr>
        <w:spacing w:before="0" w:after="0" w:line="408" w:lineRule="exact"/>
        <w:ind w:left="0" w:right="0" w:firstLine="576"/>
        <w:jc w:val="left"/>
      </w:pPr>
      <w:r>
        <w:rPr>
          <w:u w:val="single"/>
        </w:rPr>
        <w:t xml:space="preserve">(b) This section does not apply to a deposit made in connection with the right to purchase a unit from a person required to deliver a public offering statement as provided in RCW 64.90.645.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2031.</w:t>
      </w:r>
    </w:p>
    <w:p/>
    <w:p>
      <w:pPr>
        <w:jc w:val="center"/>
      </w:pPr>
      <w:r>
        <w:rPr>
          <w:b/>
        </w:rPr>
        <w:t>--- END ---</w:t>
      </w:r>
    </w:p>
    <w:sectPr>
      <w:pgNumType w:start="1"/>
      <w:footerReference xmlns:r="http://schemas.openxmlformats.org/officeDocument/2006/relationships" r:id="Rcf556030c81e40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58a131a4ce48de" /><Relationship Type="http://schemas.openxmlformats.org/officeDocument/2006/relationships/footer" Target="/word/footer1.xml" Id="Rcf556030c81e40ad" /></Relationships>
</file>