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5fd4f52c884d93" /></Relationships>
</file>

<file path=word/document.xml><?xml version="1.0" encoding="utf-8"?>
<w:document xmlns:w="http://schemas.openxmlformats.org/wordprocessingml/2006/main">
  <w:body>
    <w:p>
      <w:r>
        <w:t>S-1332.1</w:t>
      </w:r>
    </w:p>
    <w:p>
      <w:pPr>
        <w:jc w:val="center"/>
      </w:pPr>
      <w:r>
        <w:t>_______________________________________________</w:t>
      </w:r>
    </w:p>
    <w:p/>
    <w:p>
      <w:pPr>
        <w:jc w:val="center"/>
      </w:pPr>
      <w:r>
        <w:rPr>
          <w:b/>
        </w:rPr>
        <w:t>SECOND SUBSTITUTE SENATE BILL 5036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Dhingra, Carlyle, Darneille, Das, Hasegawa, Mullet, Nguyen, Pedersen, Stanford,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incarcerated individuals from total confinement prior to the expiration of a sentence; amending RCW 9.94A.501, 9.94A.565, 9.94A.633, 9.94A.728, and 9.94A.880; reenacting and amending RCW 9.94A.885; adding a new section to chapter 9.94A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w:t>
      </w:r>
      <w:r>
        <w:t>((</w:t>
      </w:r>
      <w:r>
        <w:rPr>
          <w:strike/>
        </w:rPr>
        <w:t xml:space="preserve">offenders</w:t>
      </w:r>
      <w:r>
        <w:t>))</w:t>
      </w:r>
      <w:r>
        <w:rPr/>
        <w:t xml:space="preserve"> </w:t>
      </w:r>
      <w:r>
        <w:rPr>
          <w:u w:val="single"/>
        </w:rPr>
        <w:t xml:space="preserve">individuals</w:t>
      </w:r>
      <w:r>
        <w:rPr/>
        <w:t xml:space="preserve"> who are sentenced to probation in superior court, pursuant to RCW 9.92.060, 9.95.204, or 9.95.210:</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Individuals</w:t>
      </w:r>
      <w:r>
        <w:rPr/>
        <w:t xml:space="preserve">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Individuals</w:t>
      </w:r>
      <w:r>
        <w:rPr/>
        <w:t xml:space="preserve">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w:t>
      </w:r>
      <w:r>
        <w:t>((</w:t>
      </w:r>
      <w:r>
        <w:rPr>
          <w:strike/>
        </w:rPr>
        <w:t xml:space="preserve">Misdemeanor</w:t>
      </w:r>
      <w:r>
        <w:t>))</w:t>
      </w:r>
      <w:r>
        <w:rPr/>
        <w:t xml:space="preserve"> </w:t>
      </w:r>
      <w:r>
        <w:rPr>
          <w:u w:val="single"/>
        </w:rPr>
        <w:t xml:space="preserve">Individuals convicted of misdemeanor</w:t>
      </w:r>
      <w:r>
        <w:rPr/>
        <w:t xml:space="preserve"> and gross misdemeanor </w:t>
      </w:r>
      <w:r>
        <w:t>((</w:t>
      </w:r>
      <w:r>
        <w:rPr>
          <w:strike/>
        </w:rPr>
        <w:t xml:space="preserve">offenders</w:t>
      </w:r>
      <w:r>
        <w:t>))</w:t>
      </w:r>
      <w:r>
        <w:rPr/>
        <w:t xml:space="preserve"> </w:t>
      </w:r>
      <w:r>
        <w:rPr>
          <w:u w:val="single"/>
        </w:rPr>
        <w:t xml:space="preserve">offenses</w:t>
      </w:r>
      <w:r>
        <w:rPr/>
        <w:t xml:space="preserve"> supervised by the department pursuant to this section shall be placed on community custody.</w:t>
      </w:r>
    </w:p>
    <w:p>
      <w:pPr>
        <w:spacing w:before="0" w:after="0" w:line="408" w:lineRule="exact"/>
        <w:ind w:left="0" w:right="0" w:firstLine="576"/>
        <w:jc w:val="left"/>
      </w:pPr>
      <w:r>
        <w:rPr/>
        <w:t xml:space="preserve">(3) The department shall supervise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community custody pursuant to RCW 9.94A.701 or 9.94A.702 whose risk assessment classifies the </w:t>
      </w:r>
      <w:r>
        <w:t>((</w:t>
      </w:r>
      <w:r>
        <w:rPr>
          <w:strike/>
        </w:rPr>
        <w:t xml:space="preserve">offender</w:t>
      </w:r>
      <w:r>
        <w:t>))</w:t>
      </w:r>
      <w:r>
        <w:rPr/>
        <w:t xml:space="preserve"> </w:t>
      </w:r>
      <w:r>
        <w:rPr>
          <w:u w:val="single"/>
        </w:rPr>
        <w:t xml:space="preserve">individual</w:t>
      </w:r>
      <w:r>
        <w:rPr/>
        <w:t xml:space="preserve"> as one who is at a high risk to reoffend.</w:t>
      </w:r>
    </w:p>
    <w:p>
      <w:pPr>
        <w:spacing w:before="0" w:after="0" w:line="408" w:lineRule="exact"/>
        <w:ind w:left="0" w:right="0" w:firstLine="576"/>
        <w:jc w:val="left"/>
      </w:pPr>
      <w:r>
        <w:rPr/>
        <w:t xml:space="preserve">(4) Notwithstanding any other provision of this section, the department shall supervise an </w:t>
      </w:r>
      <w:r>
        <w:t>((</w:t>
      </w:r>
      <w:r>
        <w:rPr>
          <w:strike/>
        </w:rPr>
        <w:t xml:space="preserve">offender</w:t>
      </w:r>
      <w:r>
        <w:t>))</w:t>
      </w:r>
      <w:r>
        <w:rPr/>
        <w:t xml:space="preserve"> </w:t>
      </w:r>
      <w:r>
        <w:rPr>
          <w:u w:val="single"/>
        </w:rPr>
        <w:t xml:space="preserve">individual</w:t>
      </w:r>
      <w:r>
        <w:rPr/>
        <w:t xml:space="preserve"> sentenced to community custody regardless of risk classification if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w:t>
      </w:r>
      <w:r>
        <w:t>((</w:t>
      </w:r>
      <w:r>
        <w:rPr>
          <w:strike/>
        </w:rPr>
        <w:t xml:space="preserve">offender</w:t>
      </w:r>
      <w:r>
        <w:t>))</w:t>
      </w:r>
      <w:r>
        <w:rPr/>
        <w:t xml:space="preserve"> </w:t>
      </w:r>
      <w:r>
        <w:rPr>
          <w:u w:val="single"/>
        </w:rPr>
        <w:t xml:space="preserve">individual</w:t>
      </w:r>
      <w:r>
        <w:rPr/>
        <w:t xml:space="preserve">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w:t>
      </w:r>
      <w:r>
        <w:t>((</w:t>
      </w:r>
      <w:r>
        <w:rPr>
          <w:strike/>
        </w:rPr>
        <w:t xml:space="preserve">offender who is</w:t>
      </w:r>
      <w:r>
        <w:t>))</w:t>
      </w:r>
      <w:r>
        <w:rPr/>
        <w:t xml:space="preserve"> </w:t>
      </w:r>
      <w:r>
        <w:rPr>
          <w:u w:val="single"/>
        </w:rPr>
        <w:t xml:space="preserve">individual</w:t>
      </w:r>
      <w:r>
        <w:rPr/>
        <w:t xml:space="preserve"> released by the indeterminate sentence review board </w:t>
      </w:r>
      <w:r>
        <w:t>((</w:t>
      </w:r>
      <w:r>
        <w:rPr>
          <w:strike/>
        </w:rPr>
        <w:t xml:space="preserve">and</w:t>
      </w:r>
      <w:r>
        <w:t>))</w:t>
      </w:r>
      <w:r>
        <w:rPr/>
        <w:t xml:space="preserve">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granted conditional commutation pursuant to RCW 9.94A.885.</w:t>
      </w:r>
    </w:p>
    <w:p>
      <w:pPr>
        <w:spacing w:before="0" w:after="0" w:line="408" w:lineRule="exact"/>
        <w:ind w:left="0" w:right="0" w:firstLine="576"/>
        <w:jc w:val="left"/>
      </w:pPr>
      <w:r>
        <w:rPr>
          <w:u w:val="single"/>
        </w:rPr>
        <w:t xml:space="preserve">(7)</w:t>
      </w:r>
      <w:r>
        <w:rPr/>
        <w:t xml:space="preserve"> The department is not authorized to, and may not, supervise any </w:t>
      </w:r>
      <w:r>
        <w:t>((</w:t>
      </w:r>
      <w:r>
        <w:rPr>
          <w:strike/>
        </w:rPr>
        <w:t xml:space="preserve">offender</w:t>
      </w:r>
      <w:r>
        <w:t>))</w:t>
      </w:r>
      <w:r>
        <w:rPr/>
        <w:t xml:space="preserve"> </w:t>
      </w:r>
      <w:r>
        <w:rPr>
          <w:u w:val="single"/>
        </w:rPr>
        <w:t xml:space="preserve">individual</w:t>
      </w:r>
      <w:r>
        <w:rPr/>
        <w:t xml:space="preserve"> sentenced to a term of community custody or any probationer unless the </w:t>
      </w:r>
      <w:r>
        <w:t>((</w:t>
      </w:r>
      <w:r>
        <w:rPr>
          <w:strike/>
        </w:rPr>
        <w:t xml:space="preserve">offender</w:t>
      </w:r>
      <w:r>
        <w:t>))</w:t>
      </w:r>
      <w:r>
        <w:rPr/>
        <w:t xml:space="preserve"> </w:t>
      </w:r>
      <w:r>
        <w:rPr>
          <w:u w:val="single"/>
        </w:rPr>
        <w:t xml:space="preserve">individual</w:t>
      </w:r>
      <w:r>
        <w:rPr/>
        <w:t xml:space="preserve">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w:t>
      </w:r>
      <w:r>
        <w:rPr>
          <w:u w:val="single"/>
        </w:rPr>
        <w:t xml:space="preserve">this</w:t>
      </w:r>
      <w:r>
        <w:rPr/>
        <w:t xml:space="preserve"> chapter </w:t>
      </w:r>
      <w:r>
        <w:t>((</w:t>
      </w:r>
      <w:r>
        <w:rPr>
          <w:strike/>
        </w:rPr>
        <w:t xml:space="preserve">1, Laws of 1994</w:t>
      </w:r>
      <w:r>
        <w:t>))</w:t>
      </w:r>
      <w:r>
        <w:rPr/>
        <w:t xml:space="preserve"> </w:t>
      </w:r>
      <w:r>
        <w:rPr>
          <w:u w:val="single"/>
        </w:rPr>
        <w:t xml:space="preserve">or chapter 10.95 RCW</w:t>
      </w:r>
      <w:r>
        <w:rPr/>
        <w:t xml:space="preserve"> shall ever be interpreted or construed as to reduce or eliminate the power of the governor to grant a pardon or clemency to any </w:t>
      </w:r>
      <w:r>
        <w:t>((</w:t>
      </w:r>
      <w:r>
        <w:rPr>
          <w:strike/>
        </w:rPr>
        <w:t xml:space="preserve">offender</w:t>
      </w:r>
      <w:r>
        <w:t>))</w:t>
      </w:r>
      <w:r>
        <w:rPr/>
        <w:t xml:space="preserve"> </w:t>
      </w:r>
      <w:r>
        <w:rPr>
          <w:u w:val="single"/>
        </w:rPr>
        <w:t xml:space="preserve">incarcerated individual</w:t>
      </w:r>
      <w:r>
        <w:rPr/>
        <w:t xml:space="preserve"> on an individual case-by-case basis. However, the people recommend that </w:t>
      </w:r>
      <w:r>
        <w:t>((</w:t>
      </w:r>
      <w:r>
        <w:rPr>
          <w:strike/>
        </w:rPr>
        <w:t xml:space="preserve">any offender</w:t>
      </w:r>
      <w:r>
        <w:t>))</w:t>
      </w:r>
      <w:r>
        <w:rPr>
          <w:u w:val="single"/>
        </w:rPr>
        <w:t xml:space="preserve">:</w:t>
      </w:r>
    </w:p>
    <w:p>
      <w:pPr>
        <w:spacing w:before="0" w:after="0" w:line="408" w:lineRule="exact"/>
        <w:ind w:left="0" w:right="0" w:firstLine="576"/>
        <w:jc w:val="left"/>
      </w:pPr>
      <w:r>
        <w:rPr>
          <w:u w:val="single"/>
        </w:rPr>
        <w:t xml:space="preserve">(a) Any incarcerated individual</w:t>
      </w:r>
      <w:r>
        <w:rPr/>
        <w:t xml:space="preserve"> subject to total confinement for life without the possibility of parole not be considered for release until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reached the age of at least sixty years old and has</w:t>
      </w:r>
      <w:r>
        <w:t>))</w:t>
      </w:r>
      <w:r>
        <w:rPr/>
        <w:t xml:space="preserve">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 offenders</w:t>
      </w:r>
      <w:r>
        <w:t>))</w:t>
      </w:r>
      <w:r>
        <w:rPr/>
        <w:t xml:space="preserve"> </w:t>
      </w:r>
      <w:r>
        <w:rPr>
          <w:u w:val="single"/>
        </w:rPr>
        <w:t xml:space="preserve">and has served at least 20 years in total confinement or 25 years in total confinement if the incarcerated individual was sentenced pursuant to chapter 10.95 RCW;</w:t>
      </w:r>
    </w:p>
    <w:p>
      <w:pPr>
        <w:spacing w:before="0" w:after="0" w:line="408" w:lineRule="exact"/>
        <w:ind w:left="0" w:right="0" w:firstLine="576"/>
        <w:jc w:val="left"/>
      </w:pPr>
      <w:r>
        <w:rPr>
          <w:u w:val="single"/>
        </w:rPr>
        <w:t xml:space="preserve">(b) Incarcerated individuals who have been convicted of a sex offense</w:t>
      </w:r>
      <w:r>
        <w:rPr/>
        <w:t xml:space="preserve">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 take the form of a conditional commutation that includes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w:t>
      </w:r>
      <w:r>
        <w:t>((</w:t>
      </w:r>
      <w:r>
        <w:rPr>
          <w:strike/>
        </w:rPr>
        <w:t xml:space="preserve">offenders</w:t>
      </w:r>
      <w:r>
        <w:t>))</w:t>
      </w:r>
      <w:r>
        <w:rPr/>
        <w:t xml:space="preserve"> </w:t>
      </w:r>
      <w:r>
        <w:rPr>
          <w:u w:val="single"/>
        </w:rPr>
        <w:t xml:space="preserve">individuals</w:t>
      </w:r>
      <w:r>
        <w:rPr/>
        <w:t xml:space="preserve">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w:t>
      </w:r>
      <w:r>
        <w:t>((</w:t>
      </w:r>
      <w:r>
        <w:rPr>
          <w:strike/>
        </w:rPr>
        <w:t xml:space="preserve">offender</w:t>
      </w:r>
      <w:r>
        <w:t>))</w:t>
      </w:r>
      <w:r>
        <w:rPr/>
        <w:t xml:space="preserve"> </w:t>
      </w:r>
      <w:r>
        <w:rPr>
          <w:u w:val="single"/>
        </w:rPr>
        <w:t xml:space="preserve">individual</w:t>
      </w:r>
      <w:r>
        <w:rPr/>
        <w:t xml:space="preserve"> or upon the death of the released </w:t>
      </w:r>
      <w:r>
        <w:t>((</w:t>
      </w:r>
      <w:r>
        <w:rPr>
          <w:strike/>
        </w:rPr>
        <w:t xml:space="preserve">offender</w:t>
      </w:r>
      <w:r>
        <w:t>))</w:t>
      </w:r>
      <w:r>
        <w:rPr/>
        <w:t xml:space="preserve"> </w:t>
      </w:r>
      <w:r>
        <w:rPr>
          <w:u w:val="single"/>
        </w:rPr>
        <w:t xml:space="preserve">individual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w:t>
      </w:r>
      <w:r>
        <w:t>((</w:t>
      </w:r>
      <w:r>
        <w:rPr>
          <w:strike/>
        </w:rPr>
        <w:t xml:space="preserve">offender</w:t>
      </w:r>
      <w:r>
        <w:t>))</w:t>
      </w:r>
      <w:r>
        <w:rPr/>
        <w:t xml:space="preserve"> </w:t>
      </w:r>
      <w:r>
        <w:rPr>
          <w:u w:val="single"/>
        </w:rPr>
        <w:t xml:space="preserve">individual</w:t>
      </w:r>
      <w:r>
        <w:rPr/>
        <w:t xml:space="preserve">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w:t>
      </w:r>
      <w:r>
        <w:t>((</w:t>
      </w:r>
      <w:r>
        <w:rPr>
          <w:strike/>
        </w:rPr>
        <w:t xml:space="preserve">offender</w:t>
      </w:r>
      <w:r>
        <w:t>))</w:t>
      </w:r>
      <w:r>
        <w:rPr/>
        <w:t xml:space="preserve"> </w:t>
      </w:r>
      <w:r>
        <w:rPr>
          <w:u w:val="single"/>
        </w:rPr>
        <w:t xml:space="preserve">individual</w:t>
      </w:r>
      <w:r>
        <w:rPr/>
        <w:t xml:space="preserve">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w:t>
      </w:r>
      <w:r>
        <w:t>((</w:t>
      </w:r>
      <w:r>
        <w:rPr>
          <w:strike/>
        </w:rPr>
        <w:t xml:space="preserve">offender</w:t>
      </w:r>
      <w:r>
        <w:t>))</w:t>
      </w:r>
      <w:r>
        <w:rPr/>
        <w:t xml:space="preserve"> </w:t>
      </w:r>
      <w:r>
        <w:rPr>
          <w:u w:val="single"/>
        </w:rPr>
        <w:t xml:space="preserve">individual</w:t>
      </w:r>
      <w:r>
        <w:rPr/>
        <w:t xml:space="preserve"> was under community custody pursuant to one of the following statutes, the </w:t>
      </w:r>
      <w:r>
        <w:t>((</w:t>
      </w:r>
      <w:r>
        <w:rPr>
          <w:strike/>
        </w:rPr>
        <w:t xml:space="preserve">offender</w:t>
      </w:r>
      <w:r>
        <w:t>))</w:t>
      </w:r>
      <w:r>
        <w:rPr/>
        <w:t xml:space="preserve"> </w:t>
      </w:r>
      <w:r>
        <w:rPr>
          <w:u w:val="single"/>
        </w:rPr>
        <w:t xml:space="preserve">individual</w:t>
      </w:r>
      <w:r>
        <w:rPr/>
        <w:t xml:space="preserve"> may be sanctioned as follows:</w:t>
      </w:r>
    </w:p>
    <w:p>
      <w:pPr>
        <w:spacing w:before="0" w:after="0" w:line="408" w:lineRule="exact"/>
        <w:ind w:left="0" w:right="0" w:firstLine="576"/>
        <w:jc w:val="left"/>
      </w:pPr>
      <w:r>
        <w:rPr/>
        <w:t xml:space="preserve">(a) If the </w:t>
      </w:r>
      <w:r>
        <w:t>((</w:t>
      </w:r>
      <w:r>
        <w:rPr>
          <w:strike/>
        </w:rPr>
        <w:t xml:space="preserve">offender</w:t>
      </w:r>
      <w:r>
        <w:t>))</w:t>
      </w:r>
      <w:r>
        <w:rPr/>
        <w:t xml:space="preserve"> </w:t>
      </w:r>
      <w:r>
        <w:rPr>
          <w:u w:val="single"/>
        </w:rPr>
        <w:t xml:space="preserve">individual</w:t>
      </w:r>
      <w:r>
        <w:rPr/>
        <w:t xml:space="preserve"> was transferred to community custody in lieu of earned early release in accordance with RCW 9.94A.728,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individual</w:t>
      </w:r>
      <w:r>
        <w:rPr/>
        <w:t xml:space="preserve"> was sentenced under the drug offender sentencing alternative set out in RCW 9.94A.660,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(c) If the </w:t>
      </w:r>
      <w:r>
        <w:t>((</w:t>
      </w:r>
      <w:r>
        <w:rPr>
          <w:strike/>
        </w:rPr>
        <w:t xml:space="preserve">offender</w:t>
      </w:r>
      <w:r>
        <w:t>))</w:t>
      </w:r>
      <w:r>
        <w:rPr/>
        <w:t xml:space="preserve"> </w:t>
      </w:r>
      <w:r>
        <w:rPr>
          <w:u w:val="single"/>
        </w:rPr>
        <w:t xml:space="preserve">individual</w:t>
      </w:r>
      <w:r>
        <w:rPr/>
        <w:t xml:space="preserve"> was sentenced under the parenting sentencing alternative set out in RCW 9.94A.655,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was sentenced under the special sex offender sentencing alternative set out in RCW 9.94A.670, the suspended sentence may be revoked and the </w:t>
      </w:r>
      <w:r>
        <w:t>((</w:t>
      </w:r>
      <w:r>
        <w:rPr>
          <w:strike/>
        </w:rPr>
        <w:t xml:space="preserve">offender</w:t>
      </w:r>
      <w:r>
        <w:t>))</w:t>
      </w:r>
      <w:r>
        <w:rPr/>
        <w:t xml:space="preserve"> </w:t>
      </w:r>
      <w:r>
        <w:rPr>
          <w:u w:val="single"/>
        </w:rPr>
        <w:t xml:space="preserve">individual</w:t>
      </w:r>
      <w:r>
        <w:rPr/>
        <w:t xml:space="preserve"> committed to serve the original sentence of confinement.</w:t>
      </w:r>
    </w:p>
    <w:p>
      <w:pPr>
        <w:spacing w:before="0" w:after="0" w:line="408" w:lineRule="exact"/>
        <w:ind w:left="0" w:right="0" w:firstLine="576"/>
        <w:jc w:val="left"/>
      </w:pPr>
      <w:r>
        <w:rPr/>
        <w:t xml:space="preserve">(e) If the </w:t>
      </w:r>
      <w:r>
        <w:t>((</w:t>
      </w:r>
      <w:r>
        <w:rPr>
          <w:strike/>
        </w:rPr>
        <w:t xml:space="preserve">offender</w:t>
      </w:r>
      <w:r>
        <w:t>))</w:t>
      </w:r>
      <w:r>
        <w:rPr/>
        <w:t xml:space="preserve"> </w:t>
      </w:r>
      <w:r>
        <w:rPr>
          <w:u w:val="single"/>
        </w:rPr>
        <w:t xml:space="preserve">individual</w:t>
      </w:r>
      <w:r>
        <w:rPr/>
        <w:t xml:space="preserve"> was sentenced to a work ethic camp pursuant to RCW 9.94A.690, the </w:t>
      </w:r>
      <w:r>
        <w:t>((</w:t>
      </w:r>
      <w:r>
        <w:rPr>
          <w:strike/>
        </w:rPr>
        <w:t xml:space="preserve">offender</w:t>
      </w:r>
      <w:r>
        <w:t>))</w:t>
      </w:r>
      <w:r>
        <w:rPr/>
        <w:t xml:space="preserve"> </w:t>
      </w:r>
      <w:r>
        <w:rPr>
          <w:u w:val="single"/>
        </w:rPr>
        <w:t xml:space="preserve">individual</w:t>
      </w:r>
      <w:r>
        <w:rPr/>
        <w:t xml:space="preserve"> may be reclassified to serve the unexpired term of his or her sentence in total confinement.</w:t>
      </w:r>
    </w:p>
    <w:p>
      <w:pPr>
        <w:spacing w:before="0" w:after="0" w:line="408" w:lineRule="exact"/>
        <w:ind w:left="0" w:right="0" w:firstLine="576"/>
        <w:jc w:val="left"/>
      </w:pPr>
      <w:r>
        <w:rPr/>
        <w:t xml:space="preserve">(f) If </w:t>
      </w:r>
      <w:r>
        <w:t>((</w:t>
      </w:r>
      <w:r>
        <w:rPr>
          <w:strike/>
        </w:rPr>
        <w:t xml:space="preserve">a</w:t>
      </w:r>
      <w:r>
        <w:t>))</w:t>
      </w:r>
      <w:r>
        <w:rPr/>
        <w:t xml:space="preserve"> </w:t>
      </w:r>
      <w:r>
        <w:rPr>
          <w:u w:val="single"/>
        </w:rPr>
        <w:t xml:space="preserve">an individual convicted of a</w:t>
      </w:r>
      <w:r>
        <w:rPr/>
        <w:t xml:space="preserve"> sex </w:t>
      </w:r>
      <w:r>
        <w:t>((</w:t>
      </w:r>
      <w:r>
        <w:rPr>
          <w:strike/>
        </w:rPr>
        <w:t xml:space="preserve">offender</w:t>
      </w:r>
      <w:r>
        <w:t>))</w:t>
      </w:r>
      <w:r>
        <w:rPr/>
        <w:t xml:space="preserve"> </w:t>
      </w:r>
      <w:r>
        <w:rPr>
          <w:u w:val="single"/>
        </w:rPr>
        <w:t xml:space="preserve">offense</w:t>
      </w:r>
      <w:r>
        <w:rPr/>
        <w:t xml:space="preserve"> was sentenced pursuant to RCW 9.94A.507,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(g) If the individual was granted conditional commutation pursuant to RCW 9.94A.885, the individual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w:t>
      </w:r>
      <w:r>
        <w:t>((</w:t>
      </w:r>
      <w:r>
        <w:rPr>
          <w:strike/>
        </w:rPr>
        <w:t xml:space="preserve">offender</w:t>
      </w:r>
      <w:r>
        <w:t>))</w:t>
      </w:r>
      <w:r>
        <w:rPr/>
        <w:t xml:space="preserve"> </w:t>
      </w:r>
      <w:r>
        <w:rPr>
          <w:u w:val="single"/>
        </w:rPr>
        <w:t xml:space="preserve">individual</w:t>
      </w:r>
      <w:r>
        <w:rPr/>
        <w:t xml:space="preserve">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w:t>
      </w:r>
      <w:r>
        <w:t>((</w:t>
      </w:r>
      <w:r>
        <w:rPr>
          <w:strike/>
        </w:rPr>
        <w:t xml:space="preserve">offender</w:t>
      </w:r>
      <w:r>
        <w:t>))</w:t>
      </w:r>
      <w:r>
        <w:rPr/>
        <w:t xml:space="preserve"> </w:t>
      </w:r>
      <w:r>
        <w:rPr>
          <w:u w:val="single"/>
        </w:rPr>
        <w:t xml:space="preserve">individual</w:t>
      </w:r>
      <w:r>
        <w:rPr/>
        <w:t xml:space="preserve"> who is charged with a new felony offense may be suspended and the </w:t>
      </w:r>
      <w:r>
        <w:t>((</w:t>
      </w:r>
      <w:r>
        <w:rPr>
          <w:strike/>
        </w:rPr>
        <w:t xml:space="preserve">offender</w:t>
      </w:r>
      <w:r>
        <w:t>))</w:t>
      </w:r>
      <w:r>
        <w:rPr/>
        <w:t xml:space="preserve"> </w:t>
      </w:r>
      <w:r>
        <w:rPr>
          <w:u w:val="single"/>
        </w:rPr>
        <w:t xml:space="preserve">individual</w:t>
      </w:r>
      <w:r>
        <w:rPr/>
        <w:t xml:space="preserve"> placed in total confinement pending disposition of the new criminal charges if:</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is on parole pursuant to RCW 9.95.110(1); or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individual</w:t>
      </w:r>
      <w:r>
        <w:rPr/>
        <w:t xml:space="preserve">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a medical condition that is </w:t>
      </w:r>
      <w:r>
        <w:rPr>
          <w:u w:val="single"/>
        </w:rPr>
        <w:t xml:space="preserve">chronic or</w:t>
      </w:r>
      <w:r>
        <w:rPr/>
        <w:t xml:space="preserve"> serious and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w:t>
      </w:r>
      <w:r>
        <w:t>((</w:t>
      </w:r>
      <w:r>
        <w:rPr>
          <w:strike/>
        </w:rPr>
        <w:t xml:space="preserve">an extraordinary</w:t>
      </w:r>
      <w:r>
        <w:t>))</w:t>
      </w:r>
      <w:r>
        <w:rPr>
          <w:u w:val="single"/>
        </w:rPr>
        <w:t xml:space="preserve">:</w:t>
      </w:r>
    </w:p>
    <w:p>
      <w:pPr>
        <w:spacing w:before="0" w:after="0" w:line="408" w:lineRule="exact"/>
        <w:ind w:left="0" w:right="0" w:firstLine="576"/>
        <w:jc w:val="left"/>
      </w:pPr>
      <w:r>
        <w:rPr>
          <w:u w:val="single"/>
        </w:rPr>
        <w:t xml:space="preserve">(i) Extraordinary</w:t>
      </w:r>
      <w:r>
        <w:rPr/>
        <w:t xml:space="preserve"> release for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Conditional commutation pursuant to section 7 of this act;</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person's </w:t>
      </w:r>
      <w:r>
        <w:t>((</w:t>
      </w:r>
      <w:r>
        <w:rPr>
          <w:strike/>
        </w:rPr>
        <w:t xml:space="preserve">eighteenth</w:t>
      </w:r>
      <w:r>
        <w:t>))</w:t>
      </w:r>
      <w:r>
        <w:rPr/>
        <w:t xml:space="preserve"> </w:t>
      </w:r>
      <w:r>
        <w:rPr>
          <w:u w:val="single"/>
        </w:rPr>
        <w:t xml:space="preserve">18th</w:t>
      </w:r>
      <w:r>
        <w:rPr/>
        <w:t xml:space="preserve"> birthday may be released from confinement pursuant to RCW 9.94A.730.</w:t>
      </w:r>
    </w:p>
    <w:p>
      <w:pPr>
        <w:spacing w:before="0" w:after="0" w:line="408" w:lineRule="exact"/>
        <w:ind w:left="0" w:right="0" w:firstLine="576"/>
        <w:jc w:val="left"/>
      </w:pPr>
      <w:r>
        <w:rPr/>
        <w:t xml:space="preserve">(2)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Board membership must consist of the following:</w:t>
      </w:r>
    </w:p>
    <w:p>
      <w:pPr>
        <w:spacing w:before="0" w:after="0" w:line="408" w:lineRule="exact"/>
        <w:ind w:left="0" w:right="0" w:firstLine="576"/>
        <w:jc w:val="left"/>
      </w:pPr>
      <w:r>
        <w:rPr>
          <w:u w:val="single"/>
        </w:rPr>
        <w:t xml:space="preserve">(a) A representative of a statewide or local organization representing communities of color or race equity;</w:t>
      </w:r>
    </w:p>
    <w:p>
      <w:pPr>
        <w:spacing w:before="0" w:after="0" w:line="408" w:lineRule="exact"/>
        <w:ind w:left="0" w:right="0" w:firstLine="576"/>
        <w:jc w:val="left"/>
      </w:pPr>
      <w:r>
        <w:rPr>
          <w:u w:val="single"/>
        </w:rPr>
        <w:t xml:space="preserve">(b) A representative of an agency representing crime victims;</w:t>
      </w:r>
    </w:p>
    <w:p>
      <w:pPr>
        <w:spacing w:before="0" w:after="0" w:line="408" w:lineRule="exact"/>
        <w:ind w:left="0" w:right="0" w:firstLine="576"/>
        <w:jc w:val="left"/>
      </w:pPr>
      <w:r>
        <w:rPr>
          <w:u w:val="single"/>
        </w:rPr>
        <w:t xml:space="preserve">(c) A representative of an association, community organization, or advocacy group with experience or interest in the formerly incarcerated with successful community reentry;</w:t>
      </w:r>
    </w:p>
    <w:p>
      <w:pPr>
        <w:spacing w:before="0" w:after="0" w:line="408" w:lineRule="exact"/>
        <w:ind w:left="0" w:right="0" w:firstLine="576"/>
        <w:jc w:val="left"/>
      </w:pPr>
      <w:r>
        <w:rPr>
          <w:u w:val="single"/>
        </w:rPr>
        <w:t xml:space="preserve">(d) A representative of a faith-based organization with interest and experience in successful community reentry;</w:t>
      </w:r>
    </w:p>
    <w:p>
      <w:pPr>
        <w:spacing w:before="0" w:after="0" w:line="408" w:lineRule="exact"/>
        <w:ind w:left="0" w:right="0" w:firstLine="576"/>
        <w:jc w:val="left"/>
      </w:pPr>
      <w:r>
        <w:rPr>
          <w:u w:val="single"/>
        </w:rPr>
        <w:t xml:space="preserve">(e) A representative of a statewide organization representing criminal defense lawyers;</w:t>
      </w:r>
    </w:p>
    <w:p>
      <w:pPr>
        <w:spacing w:before="0" w:after="0" w:line="408" w:lineRule="exact"/>
        <w:ind w:left="0" w:right="0" w:firstLine="576"/>
        <w:jc w:val="left"/>
      </w:pPr>
      <w:r>
        <w:rPr>
          <w:u w:val="single"/>
        </w:rPr>
        <w:t xml:space="preserve">(f) A law enforcement professional;</w:t>
      </w:r>
    </w:p>
    <w:p>
      <w:pPr>
        <w:spacing w:before="0" w:after="0" w:line="408" w:lineRule="exact"/>
        <w:ind w:left="0" w:right="0" w:firstLine="576"/>
        <w:jc w:val="left"/>
      </w:pPr>
      <w:r>
        <w:rPr>
          <w:u w:val="single"/>
        </w:rPr>
        <w:t xml:space="preserve">(g) A representative of a statewide organization representing prosecuting attorneys;</w:t>
      </w:r>
    </w:p>
    <w:p>
      <w:pPr>
        <w:spacing w:before="0" w:after="0" w:line="408" w:lineRule="exact"/>
        <w:ind w:left="0" w:right="0" w:firstLine="576"/>
        <w:jc w:val="left"/>
      </w:pPr>
      <w:r>
        <w:rPr>
          <w:u w:val="single"/>
        </w:rPr>
        <w:t xml:space="preserve">(h) A person with experience and interest in tribal affairs;</w:t>
      </w:r>
    </w:p>
    <w:p>
      <w:pPr>
        <w:spacing w:before="0" w:after="0" w:line="408" w:lineRule="exact"/>
        <w:ind w:left="0" w:right="0" w:firstLine="576"/>
        <w:jc w:val="left"/>
      </w:pPr>
      <w:r>
        <w:rPr>
          <w:u w:val="single"/>
        </w:rPr>
        <w:t xml:space="preserve">(i) A behavioral health professional; and </w:t>
      </w:r>
    </w:p>
    <w:p>
      <w:pPr>
        <w:spacing w:before="0" w:after="0" w:line="408" w:lineRule="exact"/>
        <w:ind w:left="0" w:right="0" w:firstLine="576"/>
        <w:jc w:val="left"/>
      </w:pPr>
      <w:r>
        <w:rPr>
          <w:u w:val="single"/>
        </w:rPr>
        <w:t xml:space="preserve">(j) A retired superior court judge.</w:t>
      </w:r>
    </w:p>
    <w:p>
      <w:pPr>
        <w:spacing w:before="0" w:after="0" w:line="408" w:lineRule="exact"/>
        <w:ind w:left="0" w:right="0" w:firstLine="576"/>
        <w:jc w:val="left"/>
      </w:pPr>
      <w:r>
        <w:rPr>
          <w:u w:val="single"/>
        </w:rPr>
        <w:t xml:space="preserve">(3) Board members must understand the principles of racial equity and restorative justice.</w:t>
      </w:r>
    </w:p>
    <w:p>
      <w:pPr>
        <w:spacing w:before="0" w:after="0" w:line="408" w:lineRule="exact"/>
        <w:ind w:left="0" w:right="0" w:firstLine="576"/>
        <w:jc w:val="left"/>
      </w:pPr>
      <w:r>
        <w:rPr>
          <w:u w:val="single"/>
        </w:rPr>
        <w:t xml:space="preserve">(4)</w:t>
      </w:r>
      <w:r>
        <w:rPr/>
        <w:t xml:space="preserve"> Members of the board shall 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u w:val="single"/>
        </w:rPr>
        <w:t xml:space="preserve">, but may serve more than one term</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severally receive salaries fixed by the governor in accordance with the provisions of RCW 43.03.040,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adequate personnel to implement and maintain functional operations such as support, records,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w:t>
      </w:r>
      <w:r>
        <w:rPr>
          <w:u w:val="single"/>
        </w:rPr>
        <w:t xml:space="preserve">and make recommendations to the governor</w:t>
      </w:r>
      <w:r>
        <w:rPr/>
        <w:t xml:space="preserve"> for </w:t>
      </w:r>
      <w:r>
        <w:t>((</w:t>
      </w:r>
      <w:r>
        <w:rPr>
          <w:strike/>
        </w:rPr>
        <w:t xml:space="preserve">review and commutation</w:t>
      </w:r>
      <w:r>
        <w:t>))</w:t>
      </w:r>
      <w:r>
        <w:rPr>
          <w:u w:val="single"/>
        </w:rPr>
        <w:t xml:space="preserve">:</w:t>
      </w:r>
    </w:p>
    <w:p>
      <w:pPr>
        <w:spacing w:before="0" w:after="0" w:line="408" w:lineRule="exact"/>
        <w:ind w:left="0" w:right="0" w:firstLine="576"/>
        <w:jc w:val="left"/>
      </w:pPr>
      <w:r>
        <w:rPr>
          <w:u w:val="single"/>
        </w:rPr>
        <w:t xml:space="preserve">(a) Commutation</w:t>
      </w:r>
      <w:r>
        <w:rPr/>
        <w:t xml:space="preserve"> of sentences and pardoning of </w:t>
      </w:r>
      <w:r>
        <w:t>((</w:t>
      </w:r>
      <w:r>
        <w:rPr>
          <w:strike/>
        </w:rPr>
        <w:t xml:space="preserve">offenders</w:t>
      </w:r>
      <w:r>
        <w:t>))</w:t>
      </w:r>
      <w:r>
        <w:rPr/>
        <w:t xml:space="preserve"> </w:t>
      </w:r>
      <w:r>
        <w:rPr>
          <w:u w:val="single"/>
        </w:rPr>
        <w:t xml:space="preserve">incarcerated individuals</w:t>
      </w:r>
      <w:r>
        <w:rPr/>
        <w:t xml:space="preserve"> in extraordinary cases</w:t>
      </w:r>
      <w:r>
        <w:t>((</w:t>
      </w:r>
      <w:r>
        <w:rPr>
          <w:strike/>
        </w:rPr>
        <w:t xml:space="preserve">,</w:t>
      </w:r>
      <w:r>
        <w:t>))</w:t>
      </w:r>
      <w:r>
        <w:rPr>
          <w:u w:val="single"/>
        </w:rPr>
        <w:t xml:space="preserve">;</w:t>
      </w:r>
      <w:r>
        <w:rPr/>
        <w:t xml:space="preserve"> and </w:t>
      </w:r>
      <w:r>
        <w:t>((</w:t>
      </w:r>
      <w:r>
        <w:rPr>
          <w:strike/>
        </w:rPr>
        <w:t xml:space="preserve">shall make recommendations thereon to the governor</w:t>
      </w:r>
      <w:r>
        <w:t>))</w:t>
      </w:r>
    </w:p>
    <w:p>
      <w:pPr>
        <w:spacing w:before="0" w:after="0" w:line="408" w:lineRule="exact"/>
        <w:ind w:left="0" w:right="0" w:firstLine="576"/>
        <w:jc w:val="left"/>
      </w:pPr>
      <w:r>
        <w:rPr>
          <w:u w:val="single"/>
        </w:rPr>
        <w:t xml:space="preserve">(b) Conditional commutation of sentences pursuant to section 7 of this act</w:t>
      </w:r>
      <w:r>
        <w:rPr/>
        <w:t xml:space="preserve">.</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w:t>
      </w:r>
      <w:r>
        <w:rPr>
          <w:u w:val="single"/>
        </w:rPr>
        <w:t xml:space="preserve">or conditional commutation</w:t>
      </w:r>
      <w:r>
        <w:rPr/>
        <w:t xml:space="preserve"> under subsection (1) of this section until a public hearing has been held on the petition. </w:t>
      </w:r>
      <w:r>
        <w:rPr>
          <w:u w:val="single"/>
        </w:rPr>
        <w:t xml:space="preserve">The board shall consider statements of victims and survivors of victims presented as set forth in RCW 7.69.032,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w:t>
      </w:r>
      <w:r>
        <w:t>((</w:t>
      </w:r>
      <w:r>
        <w:rPr>
          <w:strike/>
        </w:rPr>
        <w:t xml:space="preserve">The prosecuting attorney shall make reasonable efforts to notify victims, survivors of victims, witnesses, and the law enforcement agency or agencies that conducted the investigation, of the date and place of the hearing.</w:t>
      </w:r>
      <w:r>
        <w:t>))</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r>
        <w:rPr/>
        <w:t xml:space="preserve"> Information regarding victims, survivors of victims, or witnesses receiving this notice are confidential and shall not be available to the </w:t>
      </w:r>
      <w:r>
        <w:t>((</w:t>
      </w:r>
      <w:r>
        <w:rPr>
          <w:strike/>
        </w:rPr>
        <w:t xml:space="preserve">offender</w:t>
      </w:r>
      <w:r>
        <w:t>))</w:t>
      </w:r>
      <w:r>
        <w:rPr/>
        <w:t xml:space="preserve"> </w:t>
      </w:r>
      <w:r>
        <w:rPr>
          <w:u w:val="single"/>
        </w:rPr>
        <w:t xml:space="preserve">incarcerated individual seeking clemency or commutation</w:t>
      </w:r>
      <w:r>
        <w:rPr/>
        <w:t xml:space="preserve">.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(5)(a) The board may recommend conditions of commutation for any incarcerated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conditions of community custody imposed by the court or recommended by the board. Any violation of conditions of community custody is subject to the provisions of this chapter.</w:t>
      </w:r>
    </w:p>
    <w:p>
      <w:pPr>
        <w:spacing w:before="0" w:after="0" w:line="408" w:lineRule="exact"/>
        <w:ind w:left="0" w:right="0" w:firstLine="576"/>
        <w:jc w:val="left"/>
      </w:pPr>
      <w:r>
        <w:rPr>
          <w:u w:val="single"/>
        </w:rPr>
        <w:t xml:space="preserve">(6) Once granted, the governor may not revoke an order granting conditional commutation.</w:t>
      </w:r>
    </w:p>
    <w:p>
      <w:pPr>
        <w:spacing w:before="0" w:after="0" w:line="408" w:lineRule="exact"/>
        <w:ind w:left="0" w:right="0" w:firstLine="576"/>
        <w:jc w:val="left"/>
      </w:pPr>
      <w:r>
        <w:rPr>
          <w:u w:val="single"/>
        </w:rPr>
        <w:t xml:space="preserve">(7)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 incarcerated individual may petition the board for conditional commutation if the incarcerated individual:</w:t>
      </w:r>
    </w:p>
    <w:p>
      <w:pPr>
        <w:spacing w:before="0" w:after="0" w:line="408" w:lineRule="exact"/>
        <w:ind w:left="0" w:right="0" w:firstLine="576"/>
        <w:jc w:val="left"/>
      </w:pPr>
      <w:r>
        <w:rPr/>
        <w:t xml:space="preserve">(a) Is not subject to the jurisdiction of the indeterminate sentence review board pursuant to RCW 9.94A.730 or 9.94A.507, or the incarcerated individual's offense was committed prior to July 1, 1984;</w:t>
      </w:r>
    </w:p>
    <w:p>
      <w:pPr>
        <w:spacing w:before="0" w:after="0" w:line="408" w:lineRule="exact"/>
        <w:ind w:left="0" w:right="0" w:firstLine="576"/>
        <w:jc w:val="left"/>
      </w:pPr>
      <w:r>
        <w:rPr/>
        <w:t xml:space="preserve">(b) Has served at least 20 consecutive years of total confinement except:</w:t>
      </w:r>
    </w:p>
    <w:p>
      <w:pPr>
        <w:spacing w:before="0" w:after="0" w:line="408" w:lineRule="exact"/>
        <w:ind w:left="0" w:right="0" w:firstLine="576"/>
        <w:jc w:val="left"/>
      </w:pPr>
      <w:r>
        <w:rPr/>
        <w:t xml:space="preserve">(i) An incarcerated individual who was sentenced as a persistent offender that included a conviction for robbery in the second degree may petition after serving 15 consecutive years of total confinement; and</w:t>
      </w:r>
    </w:p>
    <w:p>
      <w:pPr>
        <w:spacing w:before="0" w:after="0" w:line="408" w:lineRule="exact"/>
        <w:ind w:left="0" w:right="0" w:firstLine="576"/>
        <w:jc w:val="left"/>
      </w:pPr>
      <w:r>
        <w:rPr/>
        <w:t xml:space="preserve">(ii) An incarcerated individual sentenced pursuant to chapter 10.95 RCW may petition only after serving 25 consecutive years of total confinement;</w:t>
      </w:r>
    </w:p>
    <w:p>
      <w:pPr>
        <w:spacing w:before="0" w:after="0" w:line="408" w:lineRule="exact"/>
        <w:ind w:left="0" w:right="0" w:firstLine="576"/>
        <w:jc w:val="left"/>
      </w:pPr>
      <w:r>
        <w:rPr/>
        <w:t xml:space="preserve">(c) Consents to a review of all of his or her medical, mental</w:t>
      </w:r>
    </w:p>
    <w:p>
      <w:pPr>
        <w:spacing w:before="0" w:after="0" w:line="408" w:lineRule="exact"/>
        <w:ind w:left="0" w:right="0" w:firstLine="0"/>
        <w:jc w:val="left"/>
      </w:pPr>
      <w:r>
        <w:rPr/>
        <w:t xml:space="preserve">health, and department files by the board; and</w:t>
      </w:r>
    </w:p>
    <w:p>
      <w:pPr>
        <w:spacing w:before="0" w:after="0" w:line="408" w:lineRule="exact"/>
        <w:ind w:left="0" w:right="0" w:firstLine="576"/>
        <w:jc w:val="left"/>
      </w:pPr>
      <w:r>
        <w:rPr/>
        <w:t xml:space="preserve">(d) Does not have any current appeals pending or collateral attacks pending on the case for which the incarcerated individual is seeking conditional commutation.</w:t>
      </w:r>
    </w:p>
    <w:p>
      <w:pPr>
        <w:spacing w:before="0" w:after="0" w:line="408" w:lineRule="exact"/>
        <w:ind w:left="0" w:right="0" w:firstLine="576"/>
        <w:jc w:val="left"/>
      </w:pPr>
      <w:r>
        <w:rPr/>
        <w:t xml:space="preserve">(2) No later than five years prior to the date the incarcerated individual will be eligible to petition for release, the department shall:</w:t>
      </w:r>
    </w:p>
    <w:p>
      <w:pPr>
        <w:spacing w:before="0" w:after="0" w:line="408" w:lineRule="exact"/>
        <w:ind w:left="0" w:right="0" w:firstLine="576"/>
        <w:jc w:val="left"/>
      </w:pPr>
      <w:r>
        <w:rPr/>
        <w:t xml:space="preserve">(a) Notify the incarcerated individual regarding his or her eligibility under this section; and</w:t>
      </w:r>
    </w:p>
    <w:p>
      <w:pPr>
        <w:spacing w:before="0" w:after="0" w:line="408" w:lineRule="exact"/>
        <w:ind w:left="0" w:right="0" w:firstLine="576"/>
        <w:jc w:val="left"/>
      </w:pPr>
      <w:r>
        <w:rPr/>
        <w:t xml:space="preserve">(b) Conduct an assessment of the incarcerated individual and identify programming and services that would be appropriate to prepare the incarcerated individual for return to the community. To the extent possible, the department shall make programming available as identified by the assessment.</w:t>
      </w:r>
    </w:p>
    <w:p>
      <w:pPr>
        <w:spacing w:before="0" w:after="0" w:line="408" w:lineRule="exact"/>
        <w:ind w:left="0" w:right="0" w:firstLine="576"/>
        <w:jc w:val="left"/>
      </w:pPr>
      <w:r>
        <w:rPr/>
        <w:t xml:space="preserve">(3) If the incarcerated individual has a prior known or diagnosed decreased cognitive function or developmental disability, or a decreased cognitive function or developmental disability is determined during the assessment process as outlined in subsection (2)(b) of this section, the department shall assist the incarcerated individual with the process of applying for review by the board or refer to additional services for such assistance.</w:t>
      </w:r>
    </w:p>
    <w:p>
      <w:pPr>
        <w:spacing w:before="0" w:after="0" w:line="408" w:lineRule="exact"/>
        <w:ind w:left="0" w:right="0" w:firstLine="576"/>
        <w:jc w:val="left"/>
      </w:pPr>
      <w:r>
        <w:rPr/>
        <w:t xml:space="preserve">(4) No later than 180 days from the date that the incarcerated individual submits his or her petition for conditional commutation to the board, the department shall conduct, and the incarcerated individual shall participate in, an examination of the incarcerated individual, incorporating methodologies that are evidence-based, normed on the specific gender of the incarcerated individual, and recognized by experts in the prediction of dangerousness, and including a prediction of the probability that the incarcerated individual will engage in future criminal behavior if released on conditions to be set by the board. The board may consider a incarcerated individual's failure to participate in an evaluation under this subsection in determining whether to release the incarcerated individual.</w:t>
      </w:r>
    </w:p>
    <w:p>
      <w:pPr>
        <w:spacing w:before="0" w:after="0" w:line="408" w:lineRule="exact"/>
        <w:ind w:left="0" w:right="0" w:firstLine="576"/>
        <w:jc w:val="left"/>
      </w:pPr>
      <w:r>
        <w:rPr/>
        <w:t xml:space="preserve">(5) The board shall recommend the incarcerated individual be released under such affirmative and other conditions as the panel determines appropriate, unless the panel determines by a preponderance of the evidence that, despite such conditions, it is more likely than not that the incarcerated individual will commit new criminal law violations if released.</w:t>
      </w:r>
    </w:p>
    <w:p>
      <w:pPr>
        <w:spacing w:before="0" w:after="0" w:line="408" w:lineRule="exact"/>
        <w:ind w:left="0" w:right="0" w:firstLine="576"/>
        <w:jc w:val="left"/>
      </w:pPr>
      <w:r>
        <w:rPr/>
        <w:t xml:space="preserve">(6) The board may take any of the following actions: Deny a petition without a hearing because the incarcerated individual does not meet the initial criteria for filing a petition; or conduct a hearing in accordance with RCW 9.94A.885 to consider additional information, and then deny the petition or recommend conditional commutation to the governor.</w:t>
      </w:r>
    </w:p>
    <w:p>
      <w:pPr>
        <w:spacing w:before="0" w:after="0" w:line="408" w:lineRule="exact"/>
        <w:ind w:left="0" w:right="0" w:firstLine="576"/>
        <w:jc w:val="left"/>
      </w:pPr>
      <w:r>
        <w:rPr/>
        <w:t xml:space="preserve">(7)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incarcerated individual's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incarcerated individual's social and medical history;</w:t>
      </w:r>
    </w:p>
    <w:p>
      <w:pPr>
        <w:spacing w:before="0" w:after="0" w:line="408" w:lineRule="exact"/>
        <w:ind w:left="0" w:right="0" w:firstLine="576"/>
        <w:jc w:val="left"/>
      </w:pPr>
      <w:r>
        <w:rPr/>
        <w:t xml:space="preserve">(e) If the individual submitted an Alford plea, the impact that may have on an individual's ability to provide evidence of remorse, atonement, and self-reflection in relation to the offense committed;</w:t>
      </w:r>
    </w:p>
    <w:p>
      <w:pPr>
        <w:spacing w:before="0" w:after="0" w:line="408" w:lineRule="exact"/>
        <w:ind w:left="0" w:right="0" w:firstLine="576"/>
        <w:jc w:val="left"/>
      </w:pPr>
      <w:r>
        <w:rPr/>
        <w:t xml:space="preserve">(f) Evidence of the incarcerated individual's rehabilitation, including behavior while incarcerated, job history, education participation in available rehabilitative program and treatment, and infraction history;</w:t>
      </w:r>
    </w:p>
    <w:p>
      <w:pPr>
        <w:spacing w:before="0" w:after="0" w:line="408" w:lineRule="exact"/>
        <w:ind w:left="0" w:right="0" w:firstLine="576"/>
        <w:jc w:val="left"/>
      </w:pPr>
      <w:r>
        <w:rPr/>
        <w:t xml:space="preserve">(g) Statements of correctional staff, program supervisors, and volunteer facilitators regarding the incarcerated individual;</w:t>
      </w:r>
    </w:p>
    <w:p>
      <w:pPr>
        <w:spacing w:before="0" w:after="0" w:line="408" w:lineRule="exact"/>
        <w:ind w:left="0" w:right="0" w:firstLine="576"/>
        <w:jc w:val="left"/>
      </w:pPr>
      <w:r>
        <w:rPr/>
        <w:t xml:space="preserve">(h) Input from the victims of the crime;</w:t>
      </w:r>
    </w:p>
    <w:p>
      <w:pPr>
        <w:spacing w:before="0" w:after="0" w:line="408" w:lineRule="exact"/>
        <w:ind w:left="0" w:right="0" w:firstLine="576"/>
        <w:jc w:val="left"/>
      </w:pPr>
      <w:r>
        <w:rPr/>
        <w:t xml:space="preserve">(i) Input from the police and prosecutors in the jurisdictions where the incarcerated individual's crimes were committed;</w:t>
      </w:r>
    </w:p>
    <w:p>
      <w:pPr>
        <w:spacing w:before="0" w:after="0" w:line="408" w:lineRule="exact"/>
        <w:ind w:left="0" w:right="0" w:firstLine="576"/>
        <w:jc w:val="left"/>
      </w:pPr>
      <w:r>
        <w:rPr/>
        <w:t xml:space="preserve">(j) Input from persons in the community pledging their support of the incarcerated individual, if released;</w:t>
      </w:r>
    </w:p>
    <w:p>
      <w:pPr>
        <w:spacing w:before="0" w:after="0" w:line="408" w:lineRule="exact"/>
        <w:ind w:left="0" w:right="0" w:firstLine="576"/>
        <w:jc w:val="left"/>
      </w:pPr>
      <w:r>
        <w:rPr/>
        <w:t xml:space="preserve">(k) The available resources in the community to help the incarcerated individual transition to life outside of prison;</w:t>
      </w:r>
    </w:p>
    <w:p>
      <w:pPr>
        <w:spacing w:before="0" w:after="0" w:line="408" w:lineRule="exact"/>
        <w:ind w:left="0" w:right="0" w:firstLine="576"/>
        <w:jc w:val="left"/>
      </w:pPr>
      <w:r>
        <w:rPr/>
        <w:t xml:space="preserve">(l) A risk assessment and psychological evaluation provided by the department;</w:t>
      </w:r>
    </w:p>
    <w:p>
      <w:pPr>
        <w:spacing w:before="0" w:after="0" w:line="408" w:lineRule="exact"/>
        <w:ind w:left="0" w:right="0" w:firstLine="576"/>
        <w:jc w:val="left"/>
      </w:pPr>
      <w:r>
        <w:rPr/>
        <w:t xml:space="preserve">(m) The sentencing judge's analysis in imposing an exceptional sentence, if any; and</w:t>
      </w:r>
    </w:p>
    <w:p>
      <w:pPr>
        <w:spacing w:before="0" w:after="0" w:line="408" w:lineRule="exact"/>
        <w:ind w:left="0" w:right="0" w:firstLine="576"/>
        <w:jc w:val="left"/>
      </w:pPr>
      <w:r>
        <w:rPr/>
        <w:t xml:space="preserve">(n) Any other relevant factors.</w:t>
      </w:r>
    </w:p>
    <w:p>
      <w:pPr>
        <w:spacing w:before="0" w:after="0" w:line="408" w:lineRule="exact"/>
        <w:ind w:left="0" w:right="0" w:firstLine="576"/>
        <w:jc w:val="left"/>
      </w:pPr>
      <w:r>
        <w:rPr/>
        <w:t xml:space="preserve">(8) Further, the board shall consider a release plan presented by the incarcerated individual showing where the incarcerated individual will reside and how he or she will support himself or herself during the first year after his or her release. The department shall independently review the proposed release plan and make an independent evaluation to ensure the incarcerated individual is not released to an area where the victim resides or that impacts community safety.</w:t>
      </w:r>
    </w:p>
    <w:p>
      <w:pPr>
        <w:spacing w:before="0" w:after="0" w:line="408" w:lineRule="exact"/>
        <w:ind w:left="0" w:right="0" w:firstLine="576"/>
        <w:jc w:val="left"/>
      </w:pPr>
      <w:r>
        <w:rPr/>
        <w:t xml:space="preserve">(9) If the board recommends commutation or denies the petition, it shall specify the reasons for the decision.</w:t>
      </w:r>
    </w:p>
    <w:p>
      <w:pPr>
        <w:spacing w:before="0" w:after="0" w:line="408" w:lineRule="exact"/>
        <w:ind w:left="0" w:right="0" w:firstLine="576"/>
        <w:jc w:val="left"/>
      </w:pPr>
      <w:r>
        <w:rPr/>
        <w:t xml:space="preserve">(10) The conditions for conditional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t xml:space="preserve">(11) An incarcerated individual whose petition for conditional commutation is denied may file a new petition for conditional commutation three years from the date of denial or at an earlier date as may be set by the board.</w:t>
      </w:r>
    </w:p>
    <w:p>
      <w:pPr>
        <w:spacing w:before="0" w:after="0" w:line="408" w:lineRule="exact"/>
        <w:ind w:left="0" w:right="0" w:firstLine="576"/>
        <w:jc w:val="left"/>
      </w:pPr>
      <w:r>
        <w:rPr/>
        <w:t xml:space="preserve">(12) The incarcerated individual does not have a right to appointed counsel. Both lawyers and nonlawyers may assist the incarcerated individual in the preparation of his or her petition and at the hearing.</w:t>
      </w:r>
    </w:p>
    <w:p>
      <w:pPr>
        <w:spacing w:before="0" w:after="0" w:line="408" w:lineRule="exact"/>
        <w:ind w:left="0" w:right="0" w:firstLine="576"/>
        <w:jc w:val="left"/>
      </w:pPr>
      <w:r>
        <w:rPr/>
        <w:t xml:space="preserve">(13) All information contained in a petition or that is submitted to the board is subject to public disclosure.</w:t>
      </w:r>
    </w:p>
    <w:p>
      <w:pPr>
        <w:spacing w:before="0" w:after="0" w:line="408" w:lineRule="exact"/>
        <w:ind w:left="0" w:right="0" w:firstLine="576"/>
        <w:jc w:val="left"/>
      </w:pPr>
      <w:r>
        <w:rPr/>
        <w:t xml:space="preserve">(14)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(15) For purposes of this section, "board" means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Chapter 187, Laws of 2019 removed robbery in the second degree as a most serious offense in sentencing an individual as a persistent offender. At that time, the legislature declined to require resentencing of incarcerated individuals serving a life sentence as the result of a conviction for robbery in the second degree. The legislature recognizes the need to balance considerations that may have gone into the original charging decision and the inequities that may have resulted from including robbery in the second degree as a third strike offense.</w:t>
      </w:r>
    </w:p>
    <w:p>
      <w:pPr>
        <w:spacing w:before="0" w:after="0" w:line="408" w:lineRule="exact"/>
        <w:ind w:left="0" w:right="0" w:firstLine="576"/>
        <w:jc w:val="left"/>
      </w:pPr>
      <w:r>
        <w:rPr/>
        <w:t xml:space="preserve">(2) In exercising its duties under RCW 9.94A.885 and section 7 of this act, the clemency and pardons board shall give priority consideration to incarcerated individuals who petition for conditional commutation and who have a current or past conviction for robbery in the second degree that was used as a basis for a finding that the incarcerated individual was a persistent offender.</w:t>
      </w:r>
    </w:p>
    <w:p>
      <w:pPr>
        <w:spacing w:before="0" w:after="0" w:line="408" w:lineRule="exact"/>
        <w:ind w:left="0" w:right="0" w:firstLine="576"/>
        <w:jc w:val="left"/>
      </w:pPr>
      <w:r>
        <w:rPr/>
        <w:t xml:space="preserve">(3) This section expires December 31, 2024.</w:t>
      </w:r>
    </w:p>
    <w:p/>
    <w:p>
      <w:pPr>
        <w:jc w:val="center"/>
      </w:pPr>
      <w:r>
        <w:rPr>
          <w:b/>
        </w:rPr>
        <w:t>--- END ---</w:t>
      </w:r>
    </w:p>
    <w:sectPr>
      <w:pgNumType w:start="1"/>
      <w:footerReference xmlns:r="http://schemas.openxmlformats.org/officeDocument/2006/relationships" r:id="R9d4a1b82e05c46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86ec1f36545d1" /><Relationship Type="http://schemas.openxmlformats.org/officeDocument/2006/relationships/footer" Target="/word/footer1.xml" Id="R9d4a1b82e05c4688" /></Relationships>
</file>