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e8bc880da4332" /></Relationships>
</file>

<file path=word/document.xml><?xml version="1.0" encoding="utf-8"?>
<w:document xmlns:w="http://schemas.openxmlformats.org/wordprocessingml/2006/main">
  <w:body>
    <w:p>
      <w:r>
        <w:t>S-0115.2</w:t>
      </w:r>
    </w:p>
    <w:p>
      <w:pPr>
        <w:jc w:val="center"/>
      </w:pPr>
      <w:r>
        <w:t>_______________________________________________</w:t>
      </w:r>
    </w:p>
    <w:p/>
    <w:p>
      <w:pPr>
        <w:jc w:val="center"/>
      </w:pPr>
      <w:r>
        <w:rPr>
          <w:b/>
        </w:rPr>
        <w:t>SENATE BILL 5066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Das, Darneille, Frockt, Hasegawa, Hunt, Keiser, Kuderer, Liias, Lovelett, Mullet, Nguyen, Nobles, Pedersen, Saldaña, Salomon, Stanford, and Wilson, C.</w:t>
      </w:r>
    </w:p>
    <w:p/>
    <w:p>
      <w:r>
        <w:rPr>
          <w:t xml:space="preserve">Prefiled 01/05/21.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peace officer's duty to intervene; adding a new section to chapter 10.93 RCW;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Any immediately identifiable peace officer who witnesses another peace officer engaging or attempting to engage in the excessive use of force against another person shall intervene when in a position to do so to end the excessive use of force or attempted excessive use of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peace officer who observes any wrongdoing committed by another peace officer, or has a good faith reasonable belief that another peace officer committed wrongdoing, shall report such wrongdoing to the officer's supervisor or other supervisory peace officer in accordance with the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as required by subsection (1) of this section or for reporting wrongdoing.</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wrongdoing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exceeds the degree of force permitted by law or policy.</w:t>
      </w:r>
    </w:p>
    <w:p>
      <w:pPr>
        <w:spacing w:before="0" w:after="0" w:line="408" w:lineRule="exact"/>
        <w:ind w:left="0" w:right="0" w:firstLine="576"/>
        <w:jc w:val="left"/>
      </w:pPr>
      <w:r>
        <w:rPr/>
        <w:t xml:space="preserve">(b) "Wrongdoing" means conduct that is harmful or contrary to law; or that is a violation of professional standards or ethical rules; or an act in violation of the public's trust and that is not de minimis or a technical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2021, the Washington state criminal justice training commission, the Washington state patrol, the Washington association of sheriffs and police chiefs, and organizations representing state and local law enforcement officers shall develop a written model policy on the duty to intervene, consistent with the provisions of section 1 of this act.</w:t>
      </w:r>
    </w:p>
    <w:p>
      <w:pPr>
        <w:spacing w:before="0" w:after="0" w:line="408" w:lineRule="exact"/>
        <w:ind w:left="0" w:right="0" w:firstLine="576"/>
        <w:jc w:val="left"/>
      </w:pPr>
      <w:r>
        <w:rPr/>
        <w:t xml:space="preserve">(2) By June 1, 2022, every state, county, and municipal law enforcement agency shall adopt and implement a written duty to intervene policy. The policy adopted may be the model policy developed under subsection (1) of this section. However, any policy adopted must, at a minimum, be consistent with the provisions of section 1 of this act.</w:t>
      </w:r>
    </w:p>
    <w:p>
      <w:pPr>
        <w:spacing w:before="0" w:after="0" w:line="408" w:lineRule="exact"/>
        <w:ind w:left="0" w:right="0" w:firstLine="576"/>
        <w:jc w:val="left"/>
      </w:pPr>
      <w:r>
        <w:rPr/>
        <w:t xml:space="preserve">(3) By January 31, 2022, the commission shall incorporate training on the duty to intervene in the basic law enforcement training curriculum. Existing peace officers must receive training on the duty to intervene by December 31, 2023.</w:t>
      </w:r>
    </w:p>
    <w:p/>
    <w:p>
      <w:pPr>
        <w:jc w:val="center"/>
      </w:pPr>
      <w:r>
        <w:rPr>
          <w:b/>
        </w:rPr>
        <w:t>--- END ---</w:t>
      </w:r>
    </w:p>
    <w:sectPr>
      <w:pgNumType w:start="1"/>
      <w:footerReference xmlns:r="http://schemas.openxmlformats.org/officeDocument/2006/relationships" r:id="Re73429c682954d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7e7aa4ded241ab" /><Relationship Type="http://schemas.openxmlformats.org/officeDocument/2006/relationships/footer" Target="/word/footer1.xml" Id="Re73429c682954dce" /></Relationships>
</file>