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353ad83194230" /></Relationships>
</file>

<file path=word/document.xml><?xml version="1.0" encoding="utf-8"?>
<w:document xmlns:w="http://schemas.openxmlformats.org/wordprocessingml/2006/main">
  <w:body>
    <w:p>
      <w:r>
        <w:t>S-0705.2</w:t>
      </w:r>
    </w:p>
    <w:p>
      <w:pPr>
        <w:jc w:val="center"/>
      </w:pPr>
      <w:r>
        <w:t>_______________________________________________</w:t>
      </w:r>
    </w:p>
    <w:p/>
    <w:p>
      <w:pPr>
        <w:jc w:val="center"/>
      </w:pPr>
      <w:r>
        <w:rPr>
          <w:b/>
        </w:rPr>
        <w:t>SUBSTITUTE SENATE BILL 5078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Liias, Kuderer, Darneille, Hunt, Nguyen, Pedersen, and Wilson, C.; by request of Attorney General)</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possession, distribution, importation, selling, offering for sale, purchasing, or transfer of large capacity magazines, by allowing continued possession of large capacity magazines limited to possession prior to, and inheritance on or after, the effective date of this act, subject to certain restrictions on the ability to sell or transfer such large capacity magazines and permitting their possession only on the owner's property or while engaged in lawful outdoor recreational activities or use at a licensed shooting range, or when transporting the large capacity magazine to or from these locations, and by providing limited exemptions applicable to certain government officers, agents, employees, or contractors, law enforcement and corrections officers and military members, licensed firearms manufacturers, dealers, and gunsmiths, and persons engaged in sport shooting or permanently relinquishing a large capacity magazine to law enforcement; amending RCW 9.41.010; adding a new section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large capacity magazines is likely to reduce gun deaths and injuries. The legislature further finds that this is a well-calibrated policy based on evidence that magazine capacity limits do not interfere with responsible, lawful self-defense, and data self-reported by the gun industry showing that the vast majority of handgun magazines hold 10 or fewer rounds. The legislature further finds that the threats to public safety posed by large capacity magazines are heightened given current conditions. Our country is in the midst of a pandemic, economic recession, social tensions, and reckonings over racial justice. The year 2020 has seen a sharp increase in gun sales and gun violence, as well as fears over gun violence and incidents of armed intimidation. In this volatile atmosphere, the legislature declares that it is time to enhance public health and safety by limiting the sale or transfer of large capacity magazines in Washington. The legislature acknowledges that in </w:t>
      </w:r>
      <w:r>
        <w:rPr>
          <w:i/>
        </w:rPr>
        <w:t xml:space="preserve">Duncan v. Becerra</w:t>
      </w:r>
      <w:r>
        <w:rPr/>
        <w:t xml:space="preserve">, the United States court of appeals for the ninth circuit court found that California's law creating a blanket ban on large capacity magazines was unconstitutional. The legislature does not intend to create a blanket ban, but only to limit the prospective sale or transfer of large capacity magazines, allowing existing legal owners to retain large capacity magazines for the purposes of defending themselves and their homes and using those large capacity magazines in other authorized locations. The legislature also finds that large capacity magazines holding in excess of 17 rounds of ammunition do not come standard when sold with firearms typically used for self-defense, but are dangerous and unusual.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26.50.010.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26.50.010.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17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17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before the effective date of this section. Legal possession is presumed where a person can provide a photo of the person with the large capacity magazine and the photo can be shown to have been taken prior to the effective date of this section. A person who legally possesses a large capacity magazine under this subsection is subject to the provisions of subsection (3) of this section;</w:t>
      </w:r>
    </w:p>
    <w:p>
      <w:pPr>
        <w:spacing w:before="0" w:after="0" w:line="408" w:lineRule="exact"/>
        <w:ind w:left="0" w:right="0" w:firstLine="576"/>
        <w:jc w:val="left"/>
      </w:pPr>
      <w:r>
        <w:rPr/>
        <w:t xml:space="preserve">(b) The possession of a large capacity magazine by a person who, on or after the effective date of this section, acquires possession of the large capacity magazine by operation of law upon the death of a former owner who was in legal possession of the large capacity magazine, provided the person in possession of the large capacity magazine can establish such provenance. Legal possession of the former owner is presumed where a person can provide a photo of the former owner with the large capacity magazine and the photo can be shown to have been taken prior to the effective date of this section. A person who legally possesses a large capacity magazine under this subsection is subject to the provisions of subsection (3) of this section;</w:t>
      </w:r>
    </w:p>
    <w:p>
      <w:pPr>
        <w:spacing w:before="0" w:after="0" w:line="408" w:lineRule="exact"/>
        <w:ind w:left="0" w:right="0" w:firstLine="576"/>
        <w:jc w:val="left"/>
      </w:pPr>
      <w:r>
        <w:rPr/>
        <w:t xml:space="preserve">(c) Any government officer, agent, or employee, or any government contractor hired to provide firearms training to law enforcement officers,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(d) The manufacture, offer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(f) The possession, offer for sale, sale, importation, or transfer of a large capacity magazine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(g)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(h) Law enforcement officers of this or another state, or state or local corrections officers, while acting within the scope of official duties, including authorized possession while not on duty, if authorized to acquire or possess a large capacity magazine in connection with official duties;</w:t>
      </w:r>
    </w:p>
    <w:p>
      <w:pPr>
        <w:spacing w:before="0" w:after="0" w:line="408" w:lineRule="exact"/>
        <w:ind w:left="0" w:right="0" w:firstLine="576"/>
        <w:jc w:val="left"/>
      </w:pPr>
      <w:r>
        <w:rPr/>
        <w:t xml:space="preserve">(i) Members of the armed forces of the United States or the state of Washington, or of the national guard or military reserves,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(j) Any persons while otherwise lawfully engaged in shooting at a duly licensed, lawfully operated shooting range; or</w:t>
      </w:r>
    </w:p>
    <w:p>
      <w:pPr>
        <w:spacing w:before="0" w:after="0" w:line="408" w:lineRule="exact"/>
        <w:ind w:left="0" w:right="0" w:firstLine="576"/>
        <w:jc w:val="left"/>
      </w:pPr>
      <w:r>
        <w:rPr/>
        <w:t xml:space="preserve">(k)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A person who lawfully possesses a large capacity magazine under subsection (2)(a) and (b) of this section must comply with the following:</w:t>
      </w:r>
    </w:p>
    <w:p>
      <w:pPr>
        <w:spacing w:before="0" w:after="0" w:line="408" w:lineRule="exact"/>
        <w:ind w:left="0" w:right="0" w:firstLine="576"/>
        <w:jc w:val="left"/>
      </w:pPr>
      <w:r>
        <w:rPr/>
        <w:t xml:space="preserve">(a) The person shall not sell or transfer the magazine to any other person in this state other than to a licensed dealer, to a federally licensed gunsmith for the purpose of service or repair, or to a law enforcement agency for the purpose of permanently relinquishing the large capacity magazine; and</w:t>
      </w:r>
    </w:p>
    <w:p>
      <w:pPr>
        <w:spacing w:before="0" w:after="0" w:line="408" w:lineRule="exact"/>
        <w:ind w:left="0" w:right="0" w:firstLine="576"/>
        <w:jc w:val="left"/>
      </w:pPr>
      <w:r>
        <w:rPr/>
        <w:t xml:space="preserve">(b) The person shall possess the large capacity magazine only on the property owned or immediately controlled by the person, while engaged in the legal use of the large capacity magazine at a duly licensed shooting range, while engaged in a lawful outdoor recreational activity such as hunting, or while traveling to or from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8e913fa1cdd3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494c90a4d4ec2" /><Relationship Type="http://schemas.openxmlformats.org/officeDocument/2006/relationships/footer" Target="/word/footer1.xml" Id="R8e913fa1cdd34fdd" /></Relationships>
</file>