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dba11918e4e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Liias, Conway, Kuderer, Lovelett, Nguyen, Salomon, Stanford,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 emergency labor standards; adding a new section to chapter 51.32 RCW; adding new sections to chapter 49.17 RCW; creating a new section;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(a) The date that the worker first missed work due to symptoms of the infectious or contagious disease;</w:t>
      </w:r>
    </w:p>
    <w:p>
      <w:pPr>
        <w:spacing w:before="0" w:after="0" w:line="408" w:lineRule="exact"/>
        <w:ind w:left="0" w:right="0" w:firstLine="576"/>
        <w:jc w:val="left"/>
      </w:pPr>
      <w:r>
        <w:rPr/>
        <w:t xml:space="preserve">(b) The date the worker was quarantined by a medical provider or public health official; or</w:t>
      </w:r>
    </w:p>
    <w:p>
      <w:pPr>
        <w:spacing w:before="0" w:after="0" w:line="408" w:lineRule="exact"/>
        <w:ind w:left="0" w:right="0" w:firstLine="576"/>
        <w:jc w:val="left"/>
      </w:pPr>
      <w:r>
        <w:rPr/>
        <w:t xml:space="preserve">(c) The date the worker received a positive test result confirming contraction of the infectious or contagious disease.</w:t>
      </w:r>
    </w:p>
    <w:p>
      <w:pPr>
        <w:spacing w:before="0" w:after="0" w:line="408" w:lineRule="exact"/>
        <w:ind w:left="0" w:right="0" w:firstLine="576"/>
        <w:jc w:val="left"/>
      </w:pPr>
      <w:r>
        <w:rPr/>
        <w:t xml:space="preserve">(5)(a)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the costs and fees are paid by the employer.</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 These costs shall be paid from the accident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employed at a hospital, health care facility, nursing home, or assisted living facility who interact in person with patients or other members of the general public as part of their job duties;</w:t>
      </w:r>
    </w:p>
    <w:p>
      <w:pPr>
        <w:spacing w:before="0" w:after="0" w:line="408" w:lineRule="exact"/>
        <w:ind w:left="0" w:right="0" w:firstLine="576"/>
        <w:jc w:val="left"/>
      </w:pPr>
      <w:r>
        <w:rPr/>
        <w:t xml:space="preserve">(iii) Employees performing food processing, food manufacturing, food distribution, farm, and meat packing work;</w:t>
      </w:r>
    </w:p>
    <w:p>
      <w:pPr>
        <w:spacing w:before="0" w:after="0" w:line="408" w:lineRule="exact"/>
        <w:ind w:left="0" w:right="0" w:firstLine="576"/>
        <w:jc w:val="left"/>
      </w:pPr>
      <w:r>
        <w:rPr/>
        <w:t xml:space="preserve">(iv)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(vi)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(ix)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(xi)(A)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(7)(f)(xi):</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(xiv)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"Health care facility" has the same meaning as in RCW 9A.50.010.</w:t>
      </w:r>
    </w:p>
    <w:p>
      <w:pPr>
        <w:spacing w:before="0" w:after="0" w:line="408" w:lineRule="exact"/>
        <w:ind w:left="0" w:right="0" w:firstLine="576"/>
        <w:jc w:val="left"/>
      </w:pPr>
      <w:r>
        <w:rPr/>
        <w:t xml:space="preserve">(h)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(i) "Nursing home" means a nursing home licensed under chapter 18.51 RCW.</w:t>
      </w:r>
    </w:p>
    <w:p>
      <w:pPr>
        <w:spacing w:before="0" w:after="0" w:line="408" w:lineRule="exact"/>
        <w:ind w:left="0" w:right="0" w:firstLine="576"/>
        <w:jc w:val="left"/>
      </w:pPr>
      <w:r>
        <w:rPr/>
        <w:t xml:space="preserve">(j)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w:t>
      </w:r>
    </w:p>
    <w:p>
      <w:pPr>
        <w:spacing w:before="0" w:after="0" w:line="408" w:lineRule="exact"/>
        <w:ind w:left="0" w:right="0" w:firstLine="576"/>
        <w:jc w:val="left"/>
      </w:pPr>
      <w:r>
        <w:rPr/>
        <w:t xml:space="preserve">(k)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(c) The report required in (a)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is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and</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section 1(7)(g) of this act.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upon the expiration or termination of proclamation 20-05, and any subsequent orders extending or amending the proclamation, declaring a state of emergency on February 29, 2020, for all counties in Washington due to COVID-19.</w:t>
      </w:r>
    </w:p>
    <w:p/>
    <w:p>
      <w:pPr>
        <w:jc w:val="center"/>
      </w:pPr>
      <w:r>
        <w:rPr>
          <w:b/>
        </w:rPr>
        <w:t>--- END ---</w:t>
      </w:r>
    </w:p>
    <w:sectPr>
      <w:pgNumType w:start="1"/>
      <w:footerReference xmlns:r="http://schemas.openxmlformats.org/officeDocument/2006/relationships" r:id="R2d2d2940716644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0dcf6af934425" /><Relationship Type="http://schemas.openxmlformats.org/officeDocument/2006/relationships/footer" Target="/word/footer1.xml" Id="R2d2d294071664400" /></Relationships>
</file>