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79b8cb24b4686" /></Relationships>
</file>

<file path=word/document.xml><?xml version="1.0" encoding="utf-8"?>
<w:document xmlns:w="http://schemas.openxmlformats.org/wordprocessingml/2006/main">
  <w:body>
    <w:p>
      <w:r>
        <w:t>S-2069.3</w:t>
      </w:r>
    </w:p>
    <w:p>
      <w:pPr>
        <w:jc w:val="center"/>
      </w:pPr>
      <w:r>
        <w:t>_______________________________________________</w:t>
      </w:r>
    </w:p>
    <w:p/>
    <w:p>
      <w:pPr>
        <w:jc w:val="center"/>
      </w:pPr>
      <w:r>
        <w:rPr>
          <w:b/>
        </w:rPr>
        <w:t>SECOND SUBSTITUTE SENATE BILL 5126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Carlyle, Saldaña, Conway, Das, Frockt, Hunt, Liias, Nguyen, Pedersen, Salomon, Stanford, and Wilson, C.; by request of Office of the Governor)</w:t>
      </w:r>
    </w:p>
    <w:p/>
    <w:p>
      <w:r>
        <w:rPr>
          <w:t xml:space="preserve">READ FIRST TIME 03/24/21.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70A.15.2200 and 43.88.055; adding a new chapter to Title 70A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While these limits beneficially guide the implementation of all other state laws and policies that have an impact on greenhouse gas emissions in the state, meeting these limits will require coordinated, comprehensive, and multisectoral implementation of policies, programs, and laws, as currently enacted systems approaches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great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if appropriate climate policies are not enacted, leakage can occur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(6) Therefore, in establishing a program to ensure that the state's 2030, 2040, and 2050 greenhouse gas emissions limits are achieved, the legislature intends to ensure that overburdened communities and vulnerable populations are no longer overlooked in the establishment of environmental policies. Under the program, the legislature intends to identify overburdened communities where the highest concentrations of criteria pollutants occur, determine the sources of those emissions and pollutants, and ensure that emissions or concentration reductions are achieved in those communities. The legislature further intends to conduct an environmental justice assessment to ensure that funds and programs created under this chapter provide direct and meaningful benefits to vulnerable populations and overburdened communities. Additionally, the legislature intends to prevent job loss and provide protective measures for workers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establish an environmental justice and equity advisory panel to provide recommendations for the development and implementation of the program, the distribution of funds, and the establishment of programs, activities, and projects to achieve environmental justice and environmental health goals. The legislature further intends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 An allowance is not a property right.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asset controlling suppliers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would not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(9) "Biomass-derived fuels," "biomass fuels," or "biofuels" means fuels derived from biomass that have at least 40 percent lower greenhouse gas emissions based on a full life-cycle analysis when compared to petroleum fuels.</w:t>
      </w:r>
    </w:p>
    <w:p>
      <w:pPr>
        <w:spacing w:before="0" w:after="0" w:line="408" w:lineRule="exact"/>
        <w:ind w:left="0" w:right="0" w:firstLine="576"/>
        <w:jc w:val="left"/>
      </w:pPr>
      <w:r>
        <w:rPr/>
        <w:t xml:space="preserve">(10)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(11) "Carbon dioxide removal" means, consistent with the intergovernmental panel on climate change's 2019 report entitled global warming of 1.5°C,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direct air capture and storage and carbon mineralization.</w:t>
      </w:r>
    </w:p>
    <w:p>
      <w:pPr>
        <w:spacing w:before="0" w:after="0" w:line="408" w:lineRule="exact"/>
        <w:ind w:left="0" w:right="0" w:firstLine="576"/>
        <w:jc w:val="left"/>
      </w:pPr>
      <w:r>
        <w:rPr/>
        <w:t xml:space="preserve">(12) "Climate commitment" means the process and institutional mechanism established pursuant to this act for the state to achieve the statewide greenhouse gas limits established in RCW 70A.45.020 by certain dates.</w:t>
      </w:r>
    </w:p>
    <w:p>
      <w:pPr>
        <w:spacing w:before="0" w:after="0" w:line="408" w:lineRule="exact"/>
        <w:ind w:left="0" w:right="0" w:firstLine="576"/>
        <w:jc w:val="left"/>
      </w:pPr>
      <w:r>
        <w:rPr/>
        <w:t xml:space="preserve">(13) "Climate resilience" is the ongoing process of anticipating, preparing, and adapting to changes in climate and minimizing negative impacts to our natural systems, infrastructure, and communities. For natural systems, increasing resiliency involves restoring and increasing the health, function, and integrity of our ecosystems and improving their ability to absorb and recover from climate-driven disturbances. For communities, increasing resiliency means enhancing their ability to understand, prevent, adapt, and recover from climate impacts to people and infrastructure.</w:t>
      </w:r>
    </w:p>
    <w:p>
      <w:pPr>
        <w:spacing w:before="0" w:after="0" w:line="408" w:lineRule="exact"/>
        <w:ind w:left="0" w:right="0" w:firstLine="576"/>
        <w:jc w:val="left"/>
      </w:pPr>
      <w:r>
        <w:rPr/>
        <w:t xml:space="preserve">(14) "Closed facility" means a facility that has elected to permanently stop production and will no longer be an emissions source.</w:t>
      </w:r>
    </w:p>
    <w:p>
      <w:pPr>
        <w:spacing w:before="0" w:after="0" w:line="408" w:lineRule="exact"/>
        <w:ind w:left="0" w:right="0" w:firstLine="576"/>
        <w:jc w:val="left"/>
      </w:pPr>
      <w:r>
        <w:rPr/>
        <w:t xml:space="preserve">(15) "Compliance instrument" means an allowance, price ceiling unit,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(16) "Compliance obligation" means the requirement to turn into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(17) "Compliance period" means the four-year period for which the compliance obligation is calculated for covered entities.</w:t>
      </w:r>
    </w:p>
    <w:p>
      <w:pPr>
        <w:spacing w:before="0" w:after="0" w:line="408" w:lineRule="exact"/>
        <w:ind w:left="0" w:right="0" w:firstLine="576"/>
        <w:jc w:val="left"/>
      </w:pPr>
      <w:r>
        <w:rPr/>
        <w:t xml:space="preserve">(18)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(19) "Covered emissions" means the emissions for which a covered entity has a compliance obligation under section 9 of this act.</w:t>
      </w:r>
    </w:p>
    <w:p>
      <w:pPr>
        <w:spacing w:before="0" w:after="0" w:line="408" w:lineRule="exact"/>
        <w:ind w:left="0" w:right="0" w:firstLine="576"/>
        <w:jc w:val="left"/>
      </w:pPr>
      <w:r>
        <w:rPr/>
        <w:t xml:space="preserve">(20) "Covered entity" means a person that is designated by the department as subject to sections 7 through 22 of this act.</w:t>
      </w:r>
    </w:p>
    <w:p>
      <w:pPr>
        <w:spacing w:before="0" w:after="0" w:line="408" w:lineRule="exact"/>
        <w:ind w:left="0" w:right="0" w:firstLine="576"/>
        <w:jc w:val="left"/>
      </w:pPr>
      <w:r>
        <w:rPr/>
        <w:t xml:space="preserve">(21) "Cumulative impact" means the combined, multiple environmental harms and health impacts on a vulnerable population or overburdened community.</w:t>
      </w:r>
    </w:p>
    <w:p>
      <w:pPr>
        <w:spacing w:before="0" w:after="0" w:line="408" w:lineRule="exact"/>
        <w:ind w:left="0" w:right="0" w:firstLine="576"/>
        <w:jc w:val="left"/>
      </w:pPr>
      <w:r>
        <w:rPr/>
        <w:t xml:space="preserve">(22) "Curtailed facility" means a facility that has temporarily suspended production. The facility maintains its operating permits and retains the option to resume production if conditions become amenable.</w:t>
      </w:r>
    </w:p>
    <w:p>
      <w:pPr>
        <w:spacing w:before="0" w:after="0" w:line="408" w:lineRule="exact"/>
        <w:ind w:left="0" w:right="0" w:firstLine="576"/>
        <w:jc w:val="left"/>
      </w:pPr>
      <w:r>
        <w:rPr/>
        <w:t xml:space="preserve">(23) "Department" means the department of ecology.</w:t>
      </w:r>
    </w:p>
    <w:p>
      <w:pPr>
        <w:spacing w:before="0" w:after="0" w:line="408" w:lineRule="exact"/>
        <w:ind w:left="0" w:right="0" w:firstLine="576"/>
        <w:jc w:val="left"/>
      </w:pPr>
      <w:r>
        <w:rPr/>
        <w:t xml:space="preserve">(24) "Electricity importer" means:</w:t>
      </w:r>
    </w:p>
    <w:p>
      <w:pPr>
        <w:spacing w:before="0" w:after="0" w:line="408" w:lineRule="exact"/>
        <w:ind w:left="0" w:right="0" w:firstLine="576"/>
        <w:jc w:val="left"/>
      </w:pPr>
      <w:r>
        <w:rPr/>
        <w:t xml:space="preserve">(a) For electricity that is scheduled with a NERC e-tag to a final point of delivery inside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Washington balancing authority's transmission and distribution system when the electricity is not scheduled on a NERC e-tag, the electricity importer is the facility operator or owner or scheduling coordinator;</w:t>
      </w:r>
    </w:p>
    <w:p>
      <w:pPr>
        <w:spacing w:before="0" w:after="0" w:line="408" w:lineRule="exact"/>
        <w:ind w:left="0" w:right="0" w:firstLine="576"/>
        <w:jc w:val="left"/>
      </w:pPr>
      <w:r>
        <w:rPr/>
        <w:t xml:space="preserve">(c) For electricity imported through a centralized market, the electricity importer will be defined by rule consistent with the definition in rules required under section 9(2)(a)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 or</w:t>
      </w:r>
    </w:p>
    <w:p>
      <w:pPr>
        <w:spacing w:before="0" w:after="0" w:line="408" w:lineRule="exact"/>
        <w:ind w:left="0" w:right="0" w:firstLine="576"/>
        <w:jc w:val="left"/>
      </w:pPr>
      <w:r>
        <w:rPr/>
        <w:t xml:space="preserve">(f) If the importer identified under (b) of this subsection is a federal power marketing administration over which the state of Washington does not have jurisdiction, and the federal power marketing administration has not voluntarily elected to comply with the program,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(25)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(26)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(27) "Emissions threshold" means the greenhouse gas emission level at or above which a person has a compliance obligation.</w:t>
      </w:r>
    </w:p>
    <w:p>
      <w:pPr>
        <w:spacing w:before="0" w:after="0" w:line="408" w:lineRule="exact"/>
        <w:ind w:left="0" w:right="0" w:firstLine="576"/>
        <w:jc w:val="left"/>
      </w:pPr>
      <w:r>
        <w:rPr/>
        <w:t xml:space="preserve">(28)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(29)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(30)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(31) "Environmental justice" means the fair treatment and meaningful involvement of all people regardless of race, color, national origin, or income with respect to the development, implementation, and enforcement of environmental laws, regulations,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(32) "Environmental justice assessment" means using an intersectional lens to address disproportionate environmental and health impacts in all laws, rules, and policies with environmental impacts by prioritizing vulnerable populations in overburdened communities, equitably distributing resources and benefits, and eliminating harm.</w:t>
      </w:r>
    </w:p>
    <w:p>
      <w:pPr>
        <w:spacing w:before="0" w:after="0" w:line="408" w:lineRule="exact"/>
        <w:ind w:left="0" w:right="0" w:firstLine="576"/>
        <w:jc w:val="left"/>
      </w:pPr>
      <w:r>
        <w:rPr/>
        <w:t xml:space="preserve">(33) "External greenhouse gas emissions trading program" means a government program, other than Washington's program created in this chapter, that restricts greenhouse gas emissions from sources outside of Washington through emissions trading.</w:t>
      </w:r>
    </w:p>
    <w:p>
      <w:pPr>
        <w:spacing w:before="0" w:after="0" w:line="408" w:lineRule="exact"/>
        <w:ind w:left="0" w:right="0" w:firstLine="576"/>
        <w:jc w:val="left"/>
      </w:pPr>
      <w:r>
        <w:rPr/>
        <w:t xml:space="preserve">(34)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(35)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(36)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(37) "Greenhouse gas" has the same meaning as in RCW 70A.45.010.</w:t>
      </w:r>
    </w:p>
    <w:p>
      <w:pPr>
        <w:spacing w:before="0" w:after="0" w:line="408" w:lineRule="exact"/>
        <w:ind w:left="0" w:right="0" w:firstLine="576"/>
        <w:jc w:val="left"/>
      </w:pPr>
      <w:r>
        <w:rPr/>
        <w:t xml:space="preserve">(38) "Holding limit" means the maximum number of allowances that may be held for use or trade by a registered entity at any one time.</w:t>
      </w:r>
    </w:p>
    <w:p>
      <w:pPr>
        <w:spacing w:before="0" w:after="0" w:line="408" w:lineRule="exact"/>
        <w:ind w:left="0" w:right="0" w:firstLine="576"/>
        <w:jc w:val="left"/>
      </w:pPr>
      <w:r>
        <w:rPr/>
        <w:t xml:space="preserve">(39) "Imported electricity" means electricity generated outside the state of Washington with a final point of delivery within the state, but which did not originate from any jurisdiction with which Washington has a linkage agreement.</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(c)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(d) For a multijurisdictional electric company, "imported electricity" includes electricity from facilities that contribute to a common system power pool that are allocated to serve retail load in Washington pursuant to a cost allocation methodology approved by the utilities and transportation commission.</w:t>
      </w:r>
    </w:p>
    <w:p>
      <w:pPr>
        <w:spacing w:before="0" w:after="0" w:line="408" w:lineRule="exact"/>
        <w:ind w:left="0" w:right="0" w:firstLine="576"/>
        <w:jc w:val="left"/>
      </w:pPr>
      <w:r>
        <w:rPr/>
        <w:t xml:space="preserve">(40) "Leakage" means a reduction in emissions of greenhouse gases within the state that is offset by a directly attributable increase in greenhouse gas emissions outside the state and outside the geography of another jurisdiction with a linkage agreement.</w:t>
      </w:r>
    </w:p>
    <w:p>
      <w:pPr>
        <w:spacing w:before="0" w:after="0" w:line="408" w:lineRule="exact"/>
        <w:ind w:left="0" w:right="0" w:firstLine="576"/>
        <w:jc w:val="left"/>
      </w:pPr>
      <w:r>
        <w:rPr/>
        <w:t xml:space="preserve">(41) "Limits" means the greenhouse gas emissions reductions required by RCW 70A.45.020.</w:t>
      </w:r>
    </w:p>
    <w:p>
      <w:pPr>
        <w:spacing w:before="0" w:after="0" w:line="408" w:lineRule="exact"/>
        <w:ind w:left="0" w:right="0" w:firstLine="576"/>
        <w:jc w:val="left"/>
      </w:pPr>
      <w:r>
        <w:rPr/>
        <w:t xml:space="preserve">(42) "Linkage" means a bilateral or multilateral decision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(43) "Linkage agreement" means a nonbinding agreement that connects two or more greenhouse gas market programs and articulates a mutual understanding of how jurisdictions will work together to facilitate a connected greenhouse gas market.</w:t>
      </w:r>
    </w:p>
    <w:p>
      <w:pPr>
        <w:spacing w:before="0" w:after="0" w:line="408" w:lineRule="exact"/>
        <w:ind w:left="0" w:right="0" w:firstLine="576"/>
        <w:jc w:val="left"/>
      </w:pPr>
      <w:r>
        <w:rPr/>
        <w:t xml:space="preserve">(44)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(45)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(46)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(47) "Offset project" means a project that reduces or removes greenhouse gases that are not covered emissions under this chapter.</w:t>
      </w:r>
    </w:p>
    <w:p>
      <w:pPr>
        <w:spacing w:before="0" w:after="0" w:line="408" w:lineRule="exact"/>
        <w:ind w:left="0" w:right="0" w:firstLine="576"/>
        <w:jc w:val="left"/>
      </w:pPr>
      <w:r>
        <w:rPr/>
        <w:t xml:space="preserve">(48)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(49)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(50) "Person" has the same meaning as defined in RCW 70A.15.2200(5)(h)(iii).</w:t>
      </w:r>
    </w:p>
    <w:p>
      <w:pPr>
        <w:spacing w:before="0" w:after="0" w:line="408" w:lineRule="exact"/>
        <w:ind w:left="0" w:right="0" w:firstLine="576"/>
        <w:jc w:val="left"/>
      </w:pPr>
      <w:r>
        <w:rPr/>
        <w:t xml:space="preserve">(51) "Point of delivery" means a point on the electricity transmission or distribution system physically located in Washington where a power supplier delivers electricity.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(52) "Price ceiling unit" means the units issued at a fixed price by the department for the purpose of limiting price increases and funding further investments in greenhouse gas reduction. A price ceiling unit is not a property right.</w:t>
      </w:r>
    </w:p>
    <w:p>
      <w:pPr>
        <w:spacing w:before="0" w:after="0" w:line="408" w:lineRule="exact"/>
        <w:ind w:left="0" w:right="0" w:firstLine="576"/>
        <w:jc w:val="left"/>
      </w:pPr>
      <w:r>
        <w:rPr/>
        <w:t xml:space="preserve">(53) "Program" means the greenhouse gas emissions cap and invest program created by and implemented pursuant to this chapter.</w:t>
      </w:r>
    </w:p>
    <w:p>
      <w:pPr>
        <w:spacing w:before="0" w:after="0" w:line="408" w:lineRule="exact"/>
        <w:ind w:left="0" w:right="0" w:firstLine="576"/>
        <w:jc w:val="left"/>
      </w:pPr>
      <w:r>
        <w:rPr/>
        <w:t xml:space="preserve">(54) "Program registry" means the data system in which covered parties, opt-in entities, and general market participants are registered and in which compliance instruments are recorded and tracked.</w:t>
      </w:r>
    </w:p>
    <w:p>
      <w:pPr>
        <w:spacing w:before="0" w:after="0" w:line="408" w:lineRule="exact"/>
        <w:ind w:left="0" w:right="0" w:firstLine="576"/>
        <w:jc w:val="left"/>
      </w:pPr>
      <w:r>
        <w:rPr/>
        <w:t xml:space="preserve">(55)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(56) "Resilience" is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(57)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(58) "Supplier" means a supplier of fuel in Washington state as defined in RCW 70A.15.2200(5)(h)(ii).</w:t>
      </w:r>
    </w:p>
    <w:p>
      <w:pPr>
        <w:spacing w:before="0" w:after="0" w:line="408" w:lineRule="exact"/>
        <w:ind w:left="0" w:right="0" w:firstLine="576"/>
        <w:jc w:val="left"/>
      </w:pPr>
      <w:r>
        <w:rPr/>
        <w:t xml:space="preserve">(59) "Transfer" means to transfer an allowance or compliance instrument to the department, either to meet a compliance obligation or on a voluntary basis.</w:t>
      </w:r>
    </w:p>
    <w:p>
      <w:pPr>
        <w:spacing w:before="0" w:after="0" w:line="408" w:lineRule="exact"/>
        <w:ind w:left="0" w:right="0" w:firstLine="576"/>
        <w:jc w:val="left"/>
      </w:pPr>
      <w:r>
        <w:rPr/>
        <w:t xml:space="preserve">(60)(a)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 racial or ethnic minority, low-income populations, populations disproportionately impacted by environmental harms or pollution,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7 through 22 of this act achieves reductions in criteria pollutants in overburdened communities highly impacted by air pollution, the department must:</w:t>
      </w:r>
    </w:p>
    <w:p>
      <w:pPr>
        <w:spacing w:before="0" w:after="0" w:line="408" w:lineRule="exact"/>
        <w:ind w:left="0" w:right="0" w:firstLine="576"/>
        <w:jc w:val="left"/>
      </w:pPr>
      <w:r>
        <w:rPr/>
        <w:t xml:space="preserve">(a) Utilize the department of health's environmental health disparities map and complementary data to identify a high priority list of overburdened communities where the highest emissions or concentrations of criteria pollutants are occurring;</w:t>
      </w:r>
    </w:p>
    <w:p>
      <w:pPr>
        <w:spacing w:before="0" w:after="0" w:line="408" w:lineRule="exact"/>
        <w:ind w:left="0" w:right="0" w:firstLine="576"/>
        <w:jc w:val="left"/>
      </w:pPr>
      <w:r>
        <w:rPr/>
        <w:t xml:space="preserve">(b) Deploy an air monitoring network in high priority overburdened communities to collect sufficient air quality data for the 2025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2025, and every two years thereafter, the department must conduct a review to determine if criteria pollutants are being reduced in the overburdened communities identified under subsection (1) of this section.</w:t>
      </w:r>
    </w:p>
    <w:p>
      <w:pPr>
        <w:spacing w:before="0" w:after="0" w:line="408" w:lineRule="exact"/>
        <w:ind w:left="0" w:right="0" w:firstLine="576"/>
        <w:jc w:val="left"/>
      </w:pPr>
      <w:r>
        <w:rPr/>
        <w:t xml:space="preserve">(b) If this review finds that criteria pollutants are not being reduced in any identified overburdened community, then the department, in consultation with local air pollution control authorities, must establish air quality targets to achieve air quality consistent with neighboring communities that are not identified as overburdened; identify the sources that are the contributors of those emissions that are either increasing or not decreasing; and achieve the reduction targets through adoption of emission control strategies or other methods. Actions imposed under this section may not impose requirements on covered entities or opt-in entities that are disproportionate to their contribution to air pollution compared to other sources of criteria pollutants in the overburdened community. The department may:</w:t>
      </w:r>
    </w:p>
    <w:p>
      <w:pPr>
        <w:spacing w:before="0" w:after="0" w:line="408" w:lineRule="exact"/>
        <w:ind w:left="0" w:right="0" w:firstLine="576"/>
        <w:jc w:val="left"/>
      </w:pPr>
      <w:r>
        <w:rPr/>
        <w:t xml:space="preserve">(i) Adopt, along with local air pollution control authorities, stricter air quality standards, emission standards, or emissions limitations on criteria pollutants;</w:t>
      </w:r>
    </w:p>
    <w:p>
      <w:pPr>
        <w:spacing w:before="0" w:after="0" w:line="408" w:lineRule="exact"/>
        <w:ind w:left="0" w:right="0" w:firstLine="576"/>
        <w:jc w:val="left"/>
      </w:pPr>
      <w:r>
        <w:rPr/>
        <w:t xml:space="preserve">(ii) If a covered entity or opt-in entity is identified as a high priority emitter of criteria pollutants, and the emissions of greenhouse gases and the source of criteria pollutants are correlated, reduce offset limits as established in section 18 of this act for any covered entity identified under this subsection (2)(b); or</w:t>
      </w:r>
    </w:p>
    <w:p>
      <w:pPr>
        <w:spacing w:before="0" w:after="0" w:line="408" w:lineRule="exact"/>
        <w:ind w:left="0" w:right="0" w:firstLine="576"/>
        <w:jc w:val="left"/>
      </w:pPr>
      <w:r>
        <w:rPr/>
        <w:t xml:space="preserve">(iii) Revise any linkage agreement necessary to ensure reductions of criteria pollutant emissions by any covered entity identified under this subsection (2)(b).</w:t>
      </w:r>
    </w:p>
    <w:p>
      <w:pPr>
        <w:spacing w:before="0" w:after="0" w:line="408" w:lineRule="exact"/>
        <w:ind w:left="0" w:right="0" w:firstLine="576"/>
        <w:jc w:val="left"/>
      </w:pPr>
      <w:r>
        <w:rPr/>
        <w:t xml:space="preserve">(3)(a) In developing the lists and air monitoring network under subsection (1) of this section, the department must create and adopt a community engagement plan to describe how it will engage with overburdened communities and vulnerable populations in:</w:t>
      </w:r>
    </w:p>
    <w:p>
      <w:pPr>
        <w:spacing w:before="0" w:after="0" w:line="408" w:lineRule="exact"/>
        <w:ind w:left="0" w:right="0" w:firstLine="576"/>
        <w:jc w:val="left"/>
      </w:pPr>
      <w:r>
        <w:rPr/>
        <w:t xml:space="preserve">(i) Identifying high priority communities and emitters in those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allocating funds from the climate investment account created in section 24 of this act or administering grants or programs funded by the account, agencies shall conduct an environmental justice assessment and establish a minimum of not less than 35 percent and a goal of 40 percent of total investments that provide direct and meaningful benefits to vulnerable populations within the boundaries of overburdened communities identified in section 3 of this act through: (a) The direct reduction of environmental burdens in overburdened communities; (b) the reduction of disproportionate, cumulative risk from environmental burdens, including climate change; (c) the support of community led project development, planning, and participation costs; or (d) meeting a community need identified by vulnerable members of the community that is consistent with the intent of this chapter.</w:t>
      </w:r>
    </w:p>
    <w:p>
      <w:pPr>
        <w:spacing w:before="0" w:after="0" w:line="408" w:lineRule="exact"/>
        <w:ind w:left="0" w:right="0" w:firstLine="576"/>
        <w:jc w:val="left"/>
      </w:pPr>
      <w:r>
        <w:rPr/>
        <w:t xml:space="preserve">(2) The environmental justice assessment must adhere to the following principles: (a) Benefits and programs should be directed to areas and targeted to vulnerable populations and overburdened communities to reduce statewide disparities; (b) investments and benefits should be made proportional to the health disparities that a specific community experiences to eliminate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Agencies allocating funds or administering grants or programs from the climate investment account must:</w:t>
      </w:r>
    </w:p>
    <w:p>
      <w:pPr>
        <w:spacing w:before="0" w:after="0" w:line="408" w:lineRule="exact"/>
        <w:ind w:left="0" w:right="0" w:firstLine="576"/>
        <w:jc w:val="left"/>
      </w:pPr>
      <w:r>
        <w:rPr/>
        <w:t xml:space="preserve">(a) Report annually to the environmental justice and equity advisory panel in section 5 of this act and the office of equity regarding progress toward meeting environmental justice and environmental health goals; and</w:t>
      </w:r>
    </w:p>
    <w:p>
      <w:pPr>
        <w:spacing w:before="0" w:after="0" w:line="408" w:lineRule="exact"/>
        <w:ind w:left="0" w:right="0" w:firstLine="576"/>
        <w:jc w:val="left"/>
      </w:pPr>
      <w:r>
        <w:rPr/>
        <w:t xml:space="preserve">(b) Consider recommendations by the environmental justice and equity advisory panel developed under section 5(3) of this act; and</w:t>
      </w:r>
    </w:p>
    <w:p>
      <w:pPr>
        <w:spacing w:before="0" w:after="0" w:line="408" w:lineRule="exact"/>
        <w:ind w:left="0" w:right="0" w:firstLine="576"/>
        <w:jc w:val="left"/>
      </w:pPr>
      <w:r>
        <w:rPr/>
        <w:t xml:space="preserve">(c)(i)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AND EQUITY ADVISORY PANEL.</w:t>
      </w:r>
      <w:r>
        <w:t xml:space="preserve">  </w:t>
      </w:r>
      <w:r>
        <w:rPr/>
        <w:t xml:space="preserve">(1) The office of equity shall establish an environmental justice and equity advisory panel to provide recommendations to the legislature, agencies, and the governor in the development and implementation of the program established in sections 7 through 22 of this act, and the programs funded from the climate investment account created in section 24 of this act.</w:t>
      </w:r>
    </w:p>
    <w:p>
      <w:pPr>
        <w:spacing w:before="0" w:after="0" w:line="408" w:lineRule="exact"/>
        <w:ind w:left="0" w:right="0" w:firstLine="576"/>
        <w:jc w:val="left"/>
      </w:pPr>
      <w:r>
        <w:rPr/>
        <w:t xml:space="preserve">(2) The office of equity must convene the environmental justice and equity advisory panel by January 1, 2023. The office of equity may seek nominations or recommendations from organizations across the state representing the interests specified in this section. Members of the panel must be selected for geographic and organizational diversity and must include the following:</w:t>
      </w:r>
    </w:p>
    <w:p>
      <w:pPr>
        <w:spacing w:before="0" w:after="0" w:line="408" w:lineRule="exact"/>
        <w:ind w:left="0" w:right="0" w:firstLine="576"/>
        <w:jc w:val="left"/>
      </w:pPr>
      <w:r>
        <w:rPr/>
        <w:t xml:space="preserve">(a) Individuals representing the interests of vulnerable populations residing in overburdened communities in different geographic areas of the state with expertise in environmental justice and equity issues;</w:t>
      </w:r>
    </w:p>
    <w:p>
      <w:pPr>
        <w:spacing w:before="0" w:after="0" w:line="408" w:lineRule="exact"/>
        <w:ind w:left="0" w:right="0" w:firstLine="576"/>
        <w:jc w:val="left"/>
      </w:pPr>
      <w:r>
        <w:rPr/>
        <w:t xml:space="preserve">(b) Individuals representing union labor with expertise in economic dislocation, clean energy economy, or emissions-intensive, trade-exposed facilities;</w:t>
      </w:r>
    </w:p>
    <w:p>
      <w:pPr>
        <w:spacing w:before="0" w:after="0" w:line="408" w:lineRule="exact"/>
        <w:ind w:left="0" w:right="0" w:firstLine="576"/>
        <w:jc w:val="left"/>
      </w:pPr>
      <w:r>
        <w:rPr/>
        <w:t xml:space="preserve">(c) At least two members representing federally recognized tribes, with at least one from eastern Washington and one from western Washington; and</w:t>
      </w:r>
    </w:p>
    <w:p>
      <w:pPr>
        <w:spacing w:before="0" w:after="0" w:line="408" w:lineRule="exact"/>
        <w:ind w:left="0" w:right="0" w:firstLine="576"/>
        <w:jc w:val="left"/>
      </w:pPr>
      <w:r>
        <w:rPr/>
        <w:t xml:space="preserve">(d) The chair appointed under subsection (4) of this section.</w:t>
      </w:r>
    </w:p>
    <w:p>
      <w:pPr>
        <w:spacing w:before="0" w:after="0" w:line="408" w:lineRule="exact"/>
        <w:ind w:left="0" w:right="0" w:firstLine="576"/>
        <w:jc w:val="left"/>
      </w:pPr>
      <w:r>
        <w:rPr/>
        <w:t xml:space="preserve">(3) The purpose of the panel is to:</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7 through 22 of this act including, but not limited to, linkage agreements with other jurisdictions, protocols for establishing offset projects and securing offset credits, designation of emissions-intensive and trade-exposed industries,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for the purpose of providing environmental benefits and reducing environmental health disparities within overburdened communities identified under section 3 of this act;</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identified under section 3 of this act;</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(4) The governor shall appoint a chair, subject to confirmation by the senate, who is responsible for overseeing the duties of the environmental justice and equity advisory panel. The chair is paid a salary fixed by the governor in accordance with RCW 43.03.040. If a vacancy occurs in the position of the chair while the senate is not in session, the governor shall make a temporary appointment until the next meeting of the senate at which time the governor shall present to that body the governor's nomination for the position.</w:t>
      </w:r>
    </w:p>
    <w:p>
      <w:pPr>
        <w:spacing w:before="0" w:after="0" w:line="408" w:lineRule="exact"/>
        <w:ind w:left="0" w:right="0" w:firstLine="576"/>
        <w:jc w:val="left"/>
      </w:pPr>
      <w:r>
        <w:rPr/>
        <w:t xml:space="preserve">(5) The environmental justice and equity advisory panel shall meet on a schedule established by the office of equity, in consultation with the department, to allow for timely and substantive input into processes and decisions consistent with its purpose.</w:t>
      </w:r>
    </w:p>
    <w:p>
      <w:pPr>
        <w:spacing w:before="0" w:after="0" w:line="408" w:lineRule="exact"/>
        <w:ind w:left="0" w:right="0" w:firstLine="576"/>
        <w:jc w:val="left"/>
      </w:pPr>
      <w:r>
        <w:rPr/>
        <w:t xml:space="preserve">(6) The office of equity shall provide all administrative and staff support for the environmental justice and equity advisory panel.</w:t>
      </w:r>
    </w:p>
    <w:p>
      <w:pPr>
        <w:spacing w:before="0" w:after="0" w:line="408" w:lineRule="exact"/>
        <w:ind w:left="0" w:right="0" w:firstLine="576"/>
        <w:jc w:val="left"/>
      </w:pPr>
      <w:r>
        <w:rPr/>
        <w:t xml:space="preserve">(7) The environmental justice and equity advisory panel constitutes a class one group under RCW 43.03.220. Expenses for this group must be included in costs to support and administer the program and are an allowable expense under section 24(2)(a) of this act.</w:t>
      </w:r>
    </w:p>
    <w:p>
      <w:pPr>
        <w:spacing w:before="0" w:after="0" w:line="408" w:lineRule="exact"/>
        <w:ind w:left="0" w:right="0" w:firstLine="576"/>
        <w:jc w:val="left"/>
      </w:pPr>
      <w:r>
        <w:rPr/>
        <w:t xml:space="preserve">(8) In consultation with the office of equity and the environmental justice council, the governor may administratively address how to effectively coordinate the work of the environmental justice and equity advisory panel with the work of the environmental justice council, to ensure efficient operations and policy alignment across state environmental justice work, subject to enactment of chapter . . . (Substitute Senate Bill No. 5141),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Before allocating funding or administering grant programs appropriated from the climate investment account, agencies must engage in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shall occur pursuant to chapter 43.376 RCW and is independent of any public participation process required by state law, or by a state agency, and regardless of whether the agency receives a request for consultation from a federally recognized tribe. Agencies shall develop a consultation framework in coordination with tribal governments that includes best practices, protocols for communication, and collaboration with federally recognized tribes.</w:t>
      </w:r>
    </w:p>
    <w:p>
      <w:pPr>
        <w:spacing w:before="0" w:after="0" w:line="408" w:lineRule="exact"/>
        <w:ind w:left="0" w:right="0" w:firstLine="576"/>
        <w:jc w:val="left"/>
      </w:pPr>
      <w:r>
        <w:rPr/>
        <w:t xml:space="preserve">(2) If any funding decision or program that impacts lands within which a tribe or tribes possess rights reserved by federal treaty, statute, or executive order is undertaken or funded under this act without such consultation with a federally recognized tribe, an affected tribe may request that all further action on the decision or program cease until meaningful consultation with any directly impacted federally recognized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8 and 9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8 and 9 of this act;</w:t>
      </w:r>
    </w:p>
    <w:p>
      <w:pPr>
        <w:spacing w:before="0" w:after="0" w:line="408" w:lineRule="exact"/>
        <w:ind w:left="0" w:right="0" w:firstLine="576"/>
        <w:jc w:val="left"/>
      </w:pPr>
      <w:r>
        <w:rPr/>
        <w:t xml:space="preserve">(c) Distribution of emission allowances, as provided in section 11 of this act, and through the allowance price containment provisions under sections 15 and 16 of this act;</w:t>
      </w:r>
    </w:p>
    <w:p>
      <w:pPr>
        <w:spacing w:before="0" w:after="0" w:line="408" w:lineRule="exact"/>
        <w:ind w:left="0" w:right="0" w:firstLine="576"/>
        <w:jc w:val="left"/>
      </w:pPr>
      <w:r>
        <w:rPr/>
        <w:t xml:space="preserve">(d) Providing for offset credits as a method for meeting a compliance obligation, pursuant to section 18 of this act;</w:t>
      </w:r>
    </w:p>
    <w:p>
      <w:pPr>
        <w:spacing w:before="0" w:after="0" w:line="408" w:lineRule="exact"/>
        <w:ind w:left="0" w:right="0" w:firstLine="576"/>
        <w:jc w:val="left"/>
      </w:pPr>
      <w:r>
        <w:rPr/>
        <w:t xml:space="preserve">(e) Defining the compliance obligation for covered entities, as provided in section 20 of this act;</w:t>
      </w:r>
    </w:p>
    <w:p>
      <w:pPr>
        <w:spacing w:before="0" w:after="0" w:line="408" w:lineRule="exact"/>
        <w:ind w:left="0" w:right="0" w:firstLine="576"/>
        <w:jc w:val="left"/>
      </w:pPr>
      <w:r>
        <w:rPr/>
        <w:t xml:space="preserve">(f) Establishing the authority of the department to enforce the program requirements, as provided in section 21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24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that enter into linkage agreements with the state;</w:t>
      </w:r>
    </w:p>
    <w:p>
      <w:pPr>
        <w:spacing w:before="0" w:after="0" w:line="408" w:lineRule="exact"/>
        <w:ind w:left="0" w:right="0" w:firstLine="576"/>
        <w:jc w:val="left"/>
      </w:pPr>
      <w:r>
        <w:rPr/>
        <w:t xml:space="preserve">(i) Providing monitoring and oversight of the sale and transfer of allowances;</w:t>
      </w:r>
    </w:p>
    <w:p>
      <w:pPr>
        <w:spacing w:before="0" w:after="0" w:line="408" w:lineRule="exact"/>
        <w:ind w:left="0" w:right="0" w:firstLine="576"/>
        <w:jc w:val="left"/>
      </w:pPr>
      <w:r>
        <w:rPr/>
        <w:t xml:space="preserve">(j) Creating, in section 5 of this act, an environmental justice and equity advisory panel to monitor impacts of this policy on overburdened communities, advise on achieving positive workforce and job outcomes, and the equitable distribution of benefits to overburdened communities; and</w:t>
      </w:r>
    </w:p>
    <w:p>
      <w:pPr>
        <w:spacing w:before="0" w:after="0" w:line="408" w:lineRule="exact"/>
        <w:ind w:left="0" w:right="0" w:firstLine="576"/>
        <w:jc w:val="left"/>
      </w:pPr>
      <w:r>
        <w:rPr/>
        <w:t xml:space="preserve">(k) Creating a price ceiling and associated mechanisms in section 17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other jurisdictions having similar programs, considering if such linkage will provide for a more cost-effective means for Washington covered entities to meet their compliance obligations while recognizing the special characteristics of the state's economy, communities, and industries. The department is authorized to enter into a linkage agreement with another jurisdiction after formal notice and opportunity for a public hearing, and when consistent with the requirements of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By October 1, 2022, the department shall adopt a program budget of allowances for the first compliance period of the program, calendar years 2023 through 2026, to be distributed from January 1, 2023, through December 31, 2026. If the first compliance period is delayed pursuant to section 20(7) of this act, the department shall adjust the program budget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 program budget of allowances for the second compliance period of the program, calendar years 2027 through 2030, that will be incorporated into the program budget of allowances for the first compliance period of the program to be distributed from January 1, 2027, through December 31, 2030.</w:t>
      </w:r>
    </w:p>
    <w:p>
      <w:pPr>
        <w:spacing w:before="0" w:after="0" w:line="408" w:lineRule="exact"/>
        <w:ind w:left="0" w:right="0" w:firstLine="576"/>
        <w:jc w:val="left"/>
      </w:pPr>
      <w:r>
        <w:rPr/>
        <w:t xml:space="preserve">(c) By October 1, 2028, the department shall adopt by rule the annual program budgets of allowances for the calendar years 2031 through 2040.</w:t>
      </w:r>
    </w:p>
    <w:p>
      <w:pPr>
        <w:spacing w:before="0" w:after="0" w:line="408" w:lineRule="exact"/>
        <w:ind w:left="0" w:right="0" w:firstLine="576"/>
        <w:jc w:val="left"/>
      </w:pPr>
      <w:r>
        <w:rPr/>
        <w:t xml:space="preserve">(2) The program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The department must adopt annual allowance budgets for the program on a calendar year basis that provide for substantially equivalent reductions on an absolute basis for each year. An allowance distributed under the program, either directly by the department under sections 12 through 14 of this act or though auctions under section 11 of this act, does not expire and may be held or banked consistent with sections 11(6) and 16(1) of this act.</w:t>
      </w:r>
    </w:p>
    <w:p>
      <w:pPr>
        <w:spacing w:before="0" w:after="0" w:line="408" w:lineRule="exact"/>
        <w:ind w:left="0" w:right="0" w:firstLine="576"/>
        <w:jc w:val="left"/>
      </w:pPr>
      <w:r>
        <w:rPr/>
        <w:t xml:space="preserve">(3) The department must complete an evaluation by December 31, 2028, and by December 31, 2035, of the performance of the program, including its performance in reducing greenhouse gases. If the evaluation shows that adjustments to the annual budgets are necessary to ensure achievement of 2030 and 2040 emission reduction limits identified in RCW 70A.45.020, the department shall adjust the annual budgets accordingly. The department must complete additional evaluations by December 31, 2040, and by December 31, 2045, of the performance of the program, and make adjustments in the annual budgets to ensure achievement of 2050 emission reduction limits identified in RCW 70A.45.020. Nothing in this subsection precludes the department from making additional adjustments as necessary to ensure successful achievement of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program budgets and demonstrating compliance under the first compliance period of the program. Data reported to the department under RCW 70A.15.2200 or provided as required by this chapter for 2023 through 2025 is deemed sufficient for adopting annual program budgets and demonstrating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additional data provided as required by this chapter indicates that emissions for any calendar year from 2015 through 2019 equaled or exceeded any of the following thresholds:</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supplier of fossil fuel other than natural gas and from that fuel 25,000 metric tons or more of carbon dioxide equivalent emissions would result from the full combustion or oxidation; and</w:t>
      </w:r>
    </w:p>
    <w:p>
      <w:pPr>
        <w:spacing w:before="0" w:after="0" w:line="408" w:lineRule="exact"/>
        <w:ind w:left="0" w:right="0" w:firstLine="576"/>
        <w:jc w:val="left"/>
      </w:pPr>
      <w:r>
        <w:rPr/>
        <w:t xml:space="preserve">(d)(i) Where the person supplies natural gas in amounts that would result in exceeding 25,000 metric tons of carbon dioxide equivalent if fully combusted or oxidized, excluding the amounts: (A) Supplied to covered entities under (a) through (c)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if fully combusted or oxidized, excluding the amounts: (A) Supplied to covered entities under (a) through (c) of this subsection or subsection (2)(a) of this 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if fully combusted or oxidized, excluding the amounts: (A) Supplied to covered entities under (a) through (c) of this subsection or subsection (2)(a) of this 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that equals or exceeds any of the following thresholds:</w:t>
      </w:r>
    </w:p>
    <w:p>
      <w:pPr>
        <w:spacing w:before="0" w:after="0" w:line="408" w:lineRule="exact"/>
        <w:ind w:left="0" w:right="0" w:firstLine="576"/>
        <w:jc w:val="left"/>
      </w:pPr>
      <w:r>
        <w:rPr/>
        <w:t xml:space="preserve">(a) Where the person is a first jurisdictional deliverer importing electricity into the state and the cumulative annual total of emissions associated with imported electricity into the state from specified or unspecified sources equals or exceeds 25,000 metric tons of carbon dioxide equivalent. For a specified source, the person must have either full or partial ownership in the facility, or a written power contract to procure electricity at the facility or from an asset controlling supplier at the time of entry of the transaction to procure electricity. In consultation with any jurisdiction that is linked to the program created by this chapter, by October 1, 2026, the department, in consultation with the department of commerce and the utilities and transportation commission, shall adopt a methodology for addressing imported electricity associated with a centralized electricity market; and</w:t>
      </w:r>
    </w:p>
    <w:p>
      <w:pPr>
        <w:spacing w:before="0" w:after="0" w:line="408" w:lineRule="exact"/>
        <w:ind w:left="0" w:right="0" w:firstLine="576"/>
        <w:jc w:val="left"/>
      </w:pPr>
      <w:r>
        <w:rPr/>
        <w:t xml:space="preserve">(b) Where the person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beginning January 1, 2031, and all subsequent compliance periods if the person reported emissions under RCW 70A.15.2200 or provided emissions data as required by this chapter for any calendar year from 2027 through 2029, where the person operates a landfill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during an entire compliance period, or has ceased all processes at the facility requiring reporting under RCW 70A.15.2200, the entity is no longer a covered entity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as written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conditions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 and</w:t>
      </w:r>
    </w:p>
    <w:p>
      <w:pPr>
        <w:spacing w:before="0" w:after="0" w:line="408" w:lineRule="exact"/>
        <w:ind w:left="0" w:right="0" w:firstLine="576"/>
        <w:jc w:val="left"/>
      </w:pPr>
      <w:r>
        <w:rPr/>
        <w:t xml:space="preserve">(e)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local distribution companies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12, 13, or 14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 except as provide for in section 11 of this act.</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12, 13, and 14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make future vintage allowances available through parallel auctions at least twice annually in addition to the auctions through which current vintage allowances are exclusively offered.</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limit these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(e) The deposits into the forward flexible account pursuant to (a) through (d) of this subsection must not exceed $5,200,000,000 over the first 16 years and any remaining auction proceeds must be deposited into the climate investment account created in section 24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(g) The forward flexible account is created in the state treasury. All receipts from proceeds directed to the account under (a) through (f) of this subsection must be deposited in the account. Moneys in the account may be spent only after appropriation. Expenditures from the account may be used only for transportation projects, programs, or activities identified as forward flexible projects, programs, or activities in an omnibus transportation appropriations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A covered entity must receive an allocation of allowances under this subsection at no cost if the entity is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An entity covered by subsection (1)(a) through (m) of this section is considered an emissions-intensive, trade-exposed entity and is eligible for allocation of no cost allowances as described in this section. In addition, any covered party that is a manufacturing business that can demonstrate to the department that it meets this criteria, is also eligible for treatment as emissions-intensive, trade-exposed and is eligible for allocation of no cost allowances as described in this section.</w:t>
      </w:r>
    </w:p>
    <w:p>
      <w:pPr>
        <w:spacing w:before="0" w:after="0" w:line="408" w:lineRule="exact"/>
        <w:ind w:left="0" w:right="0" w:firstLine="576"/>
        <w:jc w:val="left"/>
      </w:pPr>
      <w:r>
        <w:rPr/>
        <w:t xml:space="preserve">(3)(a) For all compliance periods prior to December 31, 2034, the annual allocation of allowances for direct distribution to an entity identified as emissions-intensive and trade-exposed must be equal to the covered entity's proportional obligation of the program budget under section 8 of this act, multiplied by 100 percent.</w:t>
      </w:r>
    </w:p>
    <w:p>
      <w:pPr>
        <w:spacing w:before="0" w:after="0" w:line="408" w:lineRule="exact"/>
        <w:ind w:left="0" w:right="0" w:firstLine="576"/>
        <w:jc w:val="left"/>
      </w:pPr>
      <w:r>
        <w:rPr/>
        <w:t xml:space="preserve">(b) The department shall by rule provide for emissions-intensive and trade-exposed facilities to apply and receive from the department an adjustment to the allocation for direct distribution of allowances based on a facility-specific carbon intensity benchmark as calculated in this subsection. If the department determines that the net quantity of no cost allowances awarded pursuant to (a) of this subsection is lower than the facility-specific carbon intensity benchmark, the department shall award additional no cost allowances up to the facility-specific carbon intensity benchmark. The department shall adjust the no cost allocation of allowances and credits to an emissions-intensive and trade-exposed facility to avoid duplication with any no cost allowances transferred pursuant to sections 13 and 14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department shall establish a comparable compliance obligation and no cost allowance allocation under this section between an entity utilizing a carbon intensity benchmark and a mass-based baseline.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(c)(i) By April 1, 2022, the department must convene a work group of the emissions-intensive, trade-exposed facilities defined in this section, and their affiliated trade associations, and independent experts in emissions regulation, industrial practices, or other related fields.</w:t>
      </w:r>
    </w:p>
    <w:p>
      <w:pPr>
        <w:spacing w:before="0" w:after="0" w:line="408" w:lineRule="exact"/>
        <w:ind w:left="0" w:right="0" w:firstLine="576"/>
        <w:jc w:val="left"/>
      </w:pPr>
      <w:r>
        <w:rPr/>
        <w:t xml:space="preserve">(ii) By July 31, 2022, the work group shall establish procedures for calculating carbon intensity benchmarks. The carbon intensity benchmark must be based upon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(iii) By September 15, 2022, each emissions-intensive, trade-exposed facility shall submit its carbon intensity benchmark for the first compliance period to the department. The calculation must be consistent with the work group established procedures.</w:t>
      </w:r>
    </w:p>
    <w:p>
      <w:pPr>
        <w:spacing w:before="0" w:after="0" w:line="408" w:lineRule="exact"/>
        <w:ind w:left="0" w:right="0" w:firstLine="576"/>
        <w:jc w:val="left"/>
      </w:pPr>
      <w:r>
        <w:rPr/>
        <w:t xml:space="preserve">(iv) By November 15, 2022, the department shall review and approve each emissions-intensive, trade-exposed facility baseline carbon intensity benchmark.</w:t>
      </w:r>
    </w:p>
    <w:p>
      <w:pPr>
        <w:spacing w:before="0" w:after="0" w:line="408" w:lineRule="exact"/>
        <w:ind w:left="0" w:right="0" w:firstLine="576"/>
        <w:jc w:val="left"/>
      </w:pPr>
      <w:r>
        <w:rPr/>
        <w:t xml:space="preserve">(d) For each year in the first four-year compliance period that begins January 1, 2023, each emissions-intensive, trade-exposed facility will calculate its facility-specific carbon intensity benchmark by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lower of the first period benchmark or the 2015-2019 benchmark.</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(f)(i) Prior to the beginning of either the second or third compliance periods, an emissions-intensive, trade-exposed facility may make an upward adjustment in the next compliance period's benchmark based on a demonstration that additional reductions in carbon intensity or mass emissions are not technically or economically feasible. An emissions-intensive, trade-exposed facility may base its upward adjustment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(A) A significant change in the emissions use or emissions attributable to the manufacture of an individual good or goods in this state by an emissions-intensive, trade-exposed entity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(B)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(C)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(ii) For the purpose of this section, "best available technology" means a greenhouse gas emissions limitation determined by the department on a case-by-case basis taking into account the fuels, processes, equipment, and technology used by facilities to produce goods of comparable type, quantity, and quality, that will most effectively reduce those greenhouse gas emissions for which the source has a compliance obligation.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(4)(a) Beginning January 1, 2035, and each year thereafter, the annual allocation of no cost allowances for direct distribution to an entity identified as emissions-intensive and trade-exposed must reduce by an equal amount each year between 2035 and 2050 such that in 2050 the facility's proportionate share of the allowance budget is equal to the share in 2035. The annual allocation must decline from the average of the facility's annual allocation of no cost allowances from 2031-2034. If the emissions-intensive, trade-exposed facility can demonstrate that there have been abnormal periods of operation that materially impacted the facility, then the baseline period should be expanded to include years prior to 2031.</w:t>
      </w:r>
    </w:p>
    <w:p>
      <w:pPr>
        <w:spacing w:before="0" w:after="0" w:line="408" w:lineRule="exact"/>
        <w:ind w:left="0" w:right="0" w:firstLine="576"/>
        <w:jc w:val="left"/>
      </w:pPr>
      <w:r>
        <w:rPr/>
        <w:t xml:space="preserve">(b) By December 1, 2030, the department shall provide a report to the appropriate committees of the senate and house of representatives that describes alternative methods for determining the amount and a schedule of allowances to be provided to each covered entity designated as an emissions-intensive, trade-exposed manufacturing business. The report must include a review of global best practices in ensuring against emissions leakage and economic harm to businesses in carbon pricing programs and describe alternative methods of emissions performance benchmarking and mass-based allocation of no cost allowances.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20 of this act equals emissions during the compliance period.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becoming a curtailed facility, the allowances are retained but cannot be traded, sold, or transferred and are still subject to prescribed emission reductions had the facility not curtailed. An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12 of this act, unless allowances have been otherwise allocated for electricity-related emissions to the entity under section 12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COMPANIES.</w:t>
      </w:r>
      <w:r>
        <w:t xml:space="preserve">  </w:t>
      </w:r>
      <w:r>
        <w:rPr/>
        <w:t xml:space="preserve">(1) Allowances must be allocated at no cost to covered entities that are natural gas utilities for the benefit of ratepayers.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8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credits under this subsection are reserved exclusively for customers at locations connected to a natural gas utility's system on the effective date of this section.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the United States environmental protection agency subpart NN greenhouse gas emissions reports must be provided to the department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Allowances shall also be transferred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11 of this act;</w:t>
      </w:r>
    </w:p>
    <w:p>
      <w:pPr>
        <w:spacing w:before="0" w:after="0" w:line="408" w:lineRule="exact"/>
        <w:ind w:left="0" w:right="0" w:firstLine="576"/>
        <w:jc w:val="left"/>
      </w:pPr>
      <w:r>
        <w:rPr/>
        <w:t xml:space="preserve">(c) When facilities curtail or close consistent with section 12(6)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15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11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CONTAINMENT.</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20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the department has entered into a linkage agreement or memorandum of understanding;</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statewide emissions limits established in RCW 70A.45.020 and to provide for alignment with other jurisdictions to which the state has entered or proposes to enter a linkage agreement.</w:t>
      </w:r>
    </w:p>
    <w:p>
      <w:pPr>
        <w:spacing w:before="0" w:after="0" w:line="408" w:lineRule="exact"/>
        <w:ind w:left="0" w:right="0" w:firstLine="576"/>
        <w:jc w:val="left"/>
      </w:pPr>
      <w:r>
        <w:rPr/>
        <w:t xml:space="preserve">(d) The limits in (a) and (b) of this subsection may be reduced for a specific covered or opt-in entity if the department determines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21 of this act.</w:t>
      </w:r>
    </w:p>
    <w:p>
      <w:pPr>
        <w:spacing w:before="0" w:after="0" w:line="408" w:lineRule="exact"/>
        <w:ind w:left="0" w:right="0" w:firstLine="576"/>
        <w:jc w:val="left"/>
      </w:pPr>
      <w:r>
        <w:rPr/>
        <w:t xml:space="preserve">(5) Any offset credits used may not be in addition to or allow for an increase in the allowance budgets established under section 8 of this act.</w:t>
      </w:r>
    </w:p>
    <w:p>
      <w:pPr>
        <w:spacing w:before="0" w:after="0" w:line="408" w:lineRule="exact"/>
        <w:ind w:left="0" w:right="0" w:firstLine="576"/>
        <w:jc w:val="left"/>
      </w:pPr>
      <w:r>
        <w:rPr/>
        <w:t xml:space="preserve">(6) The offset credit must be registered and tracked as a compliance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18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Funding or assistance may be provided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their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w:t>
      </w:r>
    </w:p>
    <w:p>
      <w:pPr>
        <w:spacing w:before="0" w:after="0" w:line="408" w:lineRule="exact"/>
        <w:ind w:left="0" w:right="0" w:firstLine="576"/>
        <w:jc w:val="left"/>
      </w:pPr>
      <w:r>
        <w:rPr/>
        <w:t xml:space="preserve">(2) Submission of allowances occurs through the transfer of compliance instruments, on or before the transfer date, from the holding account to the compliance account of the covered or opt-in entity as described in section 9 of this act.</w:t>
      </w:r>
    </w:p>
    <w:p>
      <w:pPr>
        <w:spacing w:before="0" w:after="0" w:line="408" w:lineRule="exact"/>
        <w:ind w:left="0" w:right="0" w:firstLine="576"/>
        <w:jc w:val="left"/>
      </w:pPr>
      <w:r>
        <w:rPr/>
        <w:t xml:space="preserve">(3) A covered or opt-in entity submitting insufficient compliance instruments to meet its compliance obligation is subject to a penalty as provided in section 21 of this act.</w:t>
      </w:r>
    </w:p>
    <w:p>
      <w:pPr>
        <w:spacing w:before="0" w:after="0" w:line="408" w:lineRule="exact"/>
        <w:ind w:left="0" w:right="0" w:firstLine="576"/>
        <w:jc w:val="left"/>
      </w:pPr>
      <w:r>
        <w:rPr/>
        <w:t xml:space="preserve">(4) Allowances must be transferred in the order in which they were purchased.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This section does not take effect until a separate additive transportation funding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act" means an act in which the combined total of new state revenues deposited into the motor vehicle fund and multimodal transportation account exceed $500,000,000 per biennium attributable solely to an increase in revenue from the enactment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transfer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up to $50,000 per day per violation for violations of section 11(8)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will incur a penalty of up to $10,000 per day per violation for each day that the person does not comply. All penalties under subsections (3) and (4) of this section and this subsection must be deposited into the climate investment account created in section 24 of this act.</w:t>
      </w:r>
    </w:p>
    <w:p>
      <w:pPr>
        <w:spacing w:before="0" w:after="0" w:line="408" w:lineRule="exact"/>
        <w:ind w:left="0" w:right="0" w:firstLine="576"/>
        <w:jc w:val="left"/>
      </w:pPr>
      <w:r>
        <w:rPr/>
        <w:t xml:space="preserve">(6) Appeals of orders and penalties issued under this chapter must be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link with other jurisdictions with established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established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quarterly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meets certain criteria identified under this subsection and conduct a public comment process to obtain input and a review of the linkage agreement by relevant stakeholders and other interested parties. The input received from the public comment process must be considered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must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7 through 22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 The climate investment account is created in the state treasury. Except as otherwise provided in this act, all receipts from the auction of allowances authorized in this chapter must be deposited into the account.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job-shadowing, and on-the-job training; and (e) employment assistance and employment barriers for justice affected individuals.</w:t>
      </w:r>
    </w:p>
    <w:p>
      <w:pPr>
        <w:spacing w:before="0" w:after="0" w:line="408" w:lineRule="exact"/>
        <w:ind w:left="0" w:right="0" w:firstLine="576"/>
        <w:jc w:val="left"/>
      </w:pPr>
      <w:r>
        <w:rPr/>
        <w:t xml:space="preserve">(2) Moneys in the account may only be spent after appropriation and must be used for the following purposes:</w:t>
      </w:r>
    </w:p>
    <w:p>
      <w:pPr>
        <w:spacing w:before="0" w:after="0" w:line="408" w:lineRule="exact"/>
        <w:ind w:left="0" w:right="0" w:firstLine="576"/>
        <w:jc w:val="left"/>
      </w:pPr>
      <w:r>
        <w:rPr/>
        <w:t xml:space="preserve">(a) To cover the department's and other agencies' costs to support and administer the program, including coordination of allowance auctions, tracking of emissions and allowances, rule making, evaluation, monitoring, and verification, and stakeholder communication and outreach such as capacity grants for participation to engage communities in the decision making and guidance of these funds, as appropriated pursuant to the biennial and supplemental omnibus operating appropriations acts, as enacted;</w:t>
      </w:r>
    </w:p>
    <w:p>
      <w:pPr>
        <w:spacing w:before="0" w:after="0" w:line="408" w:lineRule="exact"/>
        <w:ind w:left="0" w:right="0" w:firstLine="576"/>
        <w:jc w:val="left"/>
      </w:pPr>
      <w:r>
        <w:rPr/>
        <w:t xml:space="preserve">(b) Deposited into the state general fund to implement the working families tax rebate in RCW 82.08.0206;</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Clean transportation programs, activities, or projects that reduce transportation-related greenhouse gas emissions;</w:t>
      </w:r>
    </w:p>
    <w:p>
      <w:pPr>
        <w:spacing w:before="0" w:after="0" w:line="408" w:lineRule="exact"/>
        <w:ind w:left="0" w:right="0" w:firstLine="576"/>
        <w:jc w:val="left"/>
      </w:pPr>
      <w:r>
        <w:rPr/>
        <w:t xml:space="preserve">(e) Natural climate resilience solutions that improve the resilience of the state's waters, forests, and other vital ecosystems to the impacts of climate change, and increase their carbon pollution reduction capacity through sequestration, storage, and overall ecosystem integrity. This includes programs, activities, or projects that: (i) Restore and protect estuaries, fisheries, and marine and freshwater shoreline and riparian habitats, and prepare for sea level rise; (ii) increase the ability to remediate and adapt to the impacts of ocean acidification; (iii) reduce flood risk and restore natural floodplain ecological function; (iv) increase the sustainable supply of water and improve aquatic habitat, including groundwater mapping and modeling; (v) improve infrastructure treating stormwater from previously developed areas within an urban growth boundary designated under chapter 36.70A RCW, with a preference given to projects that use green stormwater infrastructure; (vi) either preserve or increase, or both, carbon sequestration and storage benefits in forests and agricultural soils; (vii) either preserve or establish, or both, carbon sequestration in marine and freshwater riparian areas through forest management sufficient to promote climate resilience, protect cold water fisheries, and achieve water quality standards; (viii) increase forest and community resilience to wildfire in the face of increased seasonal temperatures and drought; (ix) improve forest health and reduce vulnerability to changes in hydrology, insect infestation, and other impacts of climate change; or (x) prevent emissions through preserving natural lands from the threat of conversion to development;</w:t>
      </w:r>
    </w:p>
    <w:p>
      <w:pPr>
        <w:spacing w:before="0" w:after="0" w:line="408" w:lineRule="exact"/>
        <w:ind w:left="0" w:right="0" w:firstLine="576"/>
        <w:jc w:val="left"/>
      </w:pPr>
      <w:r>
        <w:rPr/>
        <w:t xml:space="preserve">(f)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Reductions in dependence on fossil fuels used for transportation, including public and shared transportation for access and mobility;</w:t>
      </w:r>
    </w:p>
    <w:p>
      <w:pPr>
        <w:spacing w:before="0" w:after="0" w:line="408" w:lineRule="exact"/>
        <w:ind w:left="0" w:right="0" w:firstLine="576"/>
        <w:jc w:val="left"/>
      </w:pPr>
      <w:r>
        <w:rPr/>
        <w:t xml:space="preserve">(iii)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(iv)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(v) Direct investment in workforce development, via technical education, community college, apprenticeships, and other programs;</w:t>
      </w:r>
    </w:p>
    <w:p>
      <w:pPr>
        <w:spacing w:before="0" w:after="0" w:line="408" w:lineRule="exact"/>
        <w:ind w:left="0" w:right="0" w:firstLine="576"/>
        <w:jc w:val="left"/>
      </w:pPr>
      <w:r>
        <w:rPr/>
        <w:t xml:space="preserve">(vi) Transportation, municipal service delivery, and technology investments that increase a community's capacity for clean manufacturing, with an emphasis on communities in greatest need of job creation and economic development and potential for commute-reduction;</w:t>
      </w:r>
    </w:p>
    <w:p>
      <w:pPr>
        <w:spacing w:before="0" w:after="0" w:line="408" w:lineRule="exact"/>
        <w:ind w:left="0" w:right="0" w:firstLine="576"/>
        <w:jc w:val="left"/>
      </w:pPr>
      <w:r>
        <w:rPr/>
        <w:t xml:space="preserve">(g) Emissions reduction projects and programs that yield real, verifiable reductions in greenhouse gas emissions in excess of baseline estimates. Projects and programs eligible for funding from the account must be physically located in Washington state and include, but are not limited to, the following programs, activities, or projects that: (i) Deploy renewable energy resources, such as solar and wind power, and projects to deploy distributed generation, energy storage, demand-side technologies and strategies, and other grid modernization projects; (ii)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 intensive fuel sources; (iii) achieve energy efficiency or emission reductions in the agricultural sector, including fertilizer management, soil management, bioenergy, and biofuels; (iv) promote low-carbon architecture, including use of newly emerging alternative building materials that result in a lower carbon footprint in the built environment over the life cycle of the building and component building materials; (v) promote the decarbonization of new and existing buildings, including residential, commercial, and industrial buildings; (vi) improve energy efficiency, including district energy, and investments in market transformation of high-efficiency electric appliances and equipment for space and water heating; (vii) reduce emissions from landfills and waste to energy facilities through diversion of organic materials, methane capture or conversion strategies, or other means; (viii) retrofit vehicles and vessels for increased efficiency when electrification options are unavailable; and (ix) develop carbon dioxide removal projects and technologies.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resiliency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7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22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22 of this act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9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9 of this act in any year of the current compliance period. The department may adopt rules to accept verification reports from another jurisdiction with a linked agreement pursuant to section 19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CONSISTENCY WITH REVIEW OF NEW FACILITIES.</w:t>
      </w:r>
      <w:r>
        <w:t xml:space="preserve">  </w:t>
      </w:r>
      <w:r>
        <w:rPr/>
        <w:t xml:space="preserve">(1)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(2) Consistent with the intent of the legislature to avoid the leakage of emissions to other jurisdictions, in achieving the state's greenhouse gas limits in RCW 70A.45.020, the state shall pursue the limits in a manner that recognizes that the siting and placement of new best in class facilities that provide for the displacement of more carbon-intensive processes is in the economic and environmental interests of the state of Washington.</w:t>
      </w:r>
    </w:p>
    <w:p>
      <w:pPr>
        <w:spacing w:before="0" w:after="0" w:line="408" w:lineRule="exact"/>
        <w:ind w:left="0" w:right="0" w:firstLine="576"/>
        <w:jc w:val="left"/>
      </w:pPr>
      <w:r>
        <w:rPr/>
        <w:t xml:space="preserve">(3) For new or expanded facilities that require review under chapter 43.21C RCW, and which would result in annual greenhouse gas emissions in excess of 25,000 metric tons per year, the department must evaluate the net cumulative greenhouse gas emissions of the facility, including any net displacement of global emissions resulting from the project. The department may adopt rules to determine how to evaluate net cumulative emissions reductions.</w:t>
      </w:r>
    </w:p>
    <w:p>
      <w:pPr>
        <w:spacing w:before="0" w:after="0" w:line="408" w:lineRule="exact"/>
        <w:ind w:left="0" w:right="0" w:firstLine="576"/>
        <w:jc w:val="left"/>
      </w:pPr>
      <w:r>
        <w:rPr/>
        <w:t xml:space="preserve">(4) The limits in RCW 70A.45.020 or greenhouse gas emissions that are addressed under this section may not be the basis for denial of a permit application or for judicial review of the grant of a permit for a new or expanded emissions-intensive and trade-exposed facility.</w:t>
      </w:r>
    </w:p>
    <w:p>
      <w:pPr>
        <w:spacing w:before="0" w:after="0" w:line="408" w:lineRule="exact"/>
        <w:ind w:left="0" w:right="0" w:firstLine="576"/>
        <w:jc w:val="left"/>
      </w:pPr>
      <w:r>
        <w:rPr/>
        <w:t xml:space="preserve">(5) Compliance with the requirements of this chapter is the only mitigation for greenhouse gases that can be required from these facilities.</w:t>
      </w:r>
    </w:p>
    <w:p>
      <w:pPr>
        <w:spacing w:before="0" w:after="0" w:line="408" w:lineRule="exact"/>
        <w:ind w:left="0" w:right="0" w:firstLine="576"/>
        <w:jc w:val="left"/>
      </w:pPr>
      <w:r>
        <w:rPr/>
        <w:t xml:space="preserve">(6) Inclusion as a covered entity under this chapter constitutes mitigation of any significant adverse impacts with respect to greenhouse gases for a facility subject to the requirements of the state environmental policy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26, and 27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7 through 22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7 through 22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climate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60f9474684046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8e30d8be0412a" /><Relationship Type="http://schemas.openxmlformats.org/officeDocument/2006/relationships/footer" Target="/word/footer1.xml" Id="R260f947468404686" /></Relationships>
</file>