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e59bc4c914763" /></Relationships>
</file>

<file path=word/document.xml><?xml version="1.0" encoding="utf-8"?>
<w:document xmlns:w="http://schemas.openxmlformats.org/wordprocessingml/2006/main">
  <w:body>
    <w:p>
      <w:r>
        <w:t>S-0609.2</w:t>
      </w:r>
    </w:p>
    <w:p>
      <w:pPr>
        <w:jc w:val="center"/>
      </w:pPr>
      <w:r>
        <w:t>_______________________________________________</w:t>
      </w:r>
    </w:p>
    <w:p/>
    <w:p>
      <w:pPr>
        <w:jc w:val="center"/>
      </w:pPr>
      <w:r>
        <w:rPr>
          <w:b/>
        </w:rPr>
        <w:t>SUBSTITUTE SENATE BILL 5147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Hawkins, Wellman, Billig, Dhingra, Frockt, Hasegawa, Kuderer, Muzzall, Nobles, Rivers, Saldaña, and Wilson, C.)</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learning loss by exploring alternative school calendars;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 school calendar other than that traditionally used by Washington schools may help students to obtain the knowledge and skills needed to prevent negative educational outcomes. By using an alternative calendar, selected school districts will be better able to address the negative outcomes of the pandemic in a flexible and locally responsive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select a limited number of school districts for a program to implement a year-round school calendar. In doing so, the office of the superintendent of public instruction may select up to 30 school districts to provide a minimum of 180 school days throughout the entire school year.</w:t>
      </w:r>
    </w:p>
    <w:p>
      <w:pPr>
        <w:spacing w:before="0" w:after="0" w:line="408" w:lineRule="exact"/>
        <w:ind w:left="0" w:right="0" w:firstLine="576"/>
        <w:jc w:val="left"/>
      </w:pPr>
      <w:r>
        <w:rPr/>
        <w:t xml:space="preserve">(2) School districts selected under the program shall provide a year-round school year instructional schedule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alternative school year calendar program must have:</w:t>
      </w:r>
    </w:p>
    <w:p>
      <w:pPr>
        <w:spacing w:before="0" w:after="0" w:line="408" w:lineRule="exact"/>
        <w:ind w:left="0" w:right="0" w:firstLine="576"/>
        <w:jc w:val="left"/>
      </w:pPr>
      <w:r>
        <w:rPr/>
        <w:t xml:space="preserve">(i)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minimum district-wide enrollment of at least 500 students and a maximum district-wide enrollment of 10,000 students in the 2019-20 school year.</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basis based on the application date of eligible districts. The office of the superintendent of public instruction may select up to 15 school districts located west of the crest of the Cascade mountains and up to 15 school districts located east of the crest of the Cascade mountains.</w:t>
      </w:r>
    </w:p>
    <w:p>
      <w:pPr>
        <w:spacing w:before="0" w:after="0" w:line="408" w:lineRule="exact"/>
        <w:ind w:left="0" w:right="0" w:firstLine="576"/>
        <w:jc w:val="left"/>
      </w:pPr>
      <w:r>
        <w:rPr/>
        <w:t xml:space="preserve">(4) In addition to other program requirements established by the office of the superintendent of public instruction, school districts participating in the program shall adopt a school calendar that provides instructional days in at least 11 months of the year and in which breaks in scheduled instructional days for students are limited to a maximum of four consecutive weeks throughout the school year.</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allocate funds to each participating school district in an amount equal to the school district's base allocation per full-time equivalent student, multiplied by the school's annual average full-time equivalent student enrollment, multiplied by 0.1.</w:t>
      </w:r>
    </w:p>
    <w:p>
      <w:pPr>
        <w:spacing w:before="0" w:after="0" w:line="408" w:lineRule="exact"/>
        <w:ind w:left="0" w:right="0" w:firstLine="576"/>
        <w:jc w:val="left"/>
      </w:pPr>
      <w:r>
        <w:rPr/>
        <w:t xml:space="preserve">(6)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year-round school year.</w:t>
      </w:r>
    </w:p>
    <w:p>
      <w:pPr>
        <w:spacing w:before="0" w:after="0" w:line="408" w:lineRule="exact"/>
        <w:ind w:left="0" w:right="0" w:firstLine="576"/>
        <w:jc w:val="left"/>
      </w:pPr>
      <w:r>
        <w:rPr/>
        <w:t xml:space="preserve">(7) The office of the superintendent of public instruction may adopt rules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2027.</w:t>
      </w:r>
    </w:p>
    <w:p/>
    <w:p>
      <w:pPr>
        <w:jc w:val="center"/>
      </w:pPr>
      <w:r>
        <w:rPr>
          <w:b/>
        </w:rPr>
        <w:t>--- END ---</w:t>
      </w:r>
    </w:p>
    <w:sectPr>
      <w:pgNumType w:start="1"/>
      <w:footerReference xmlns:r="http://schemas.openxmlformats.org/officeDocument/2006/relationships" r:id="R7c3610e323b24d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152cd1c93430b" /><Relationship Type="http://schemas.openxmlformats.org/officeDocument/2006/relationships/footer" Target="/word/footer1.xml" Id="R7c3610e323b24da3" /></Relationships>
</file>