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eaecb222e84ae6" /></Relationships>
</file>

<file path=word/document.xml><?xml version="1.0" encoding="utf-8"?>
<w:document xmlns:w="http://schemas.openxmlformats.org/wordprocessingml/2006/main">
  <w:body>
    <w:p>
      <w:r>
        <w:t>Z-0169.1</w:t>
      </w:r>
    </w:p>
    <w:p>
      <w:pPr>
        <w:jc w:val="center"/>
      </w:pPr>
      <w:r>
        <w:t>_______________________________________________</w:t>
      </w:r>
    </w:p>
    <w:p/>
    <w:p>
      <w:pPr>
        <w:jc w:val="center"/>
      </w:pPr>
      <w:r>
        <w:rPr>
          <w:b/>
        </w:rPr>
        <w:t>SENATE BILL 5165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Hobbs, King, Nobles, Saldaña, and Wilson, C.; by request of Office of Financial Management</w:t>
      </w:r>
    </w:p>
    <w:p/>
    <w:p>
      <w:r>
        <w:rPr>
          <w:t xml:space="preserve">Read first time 01/12/21.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46.68.060, 46.68.280, 46.68.325, 47.56.876, 46.68.370, 46.68.300, 47.60.322, 47.66.120, 46.68.290, 82.44.135, 46.68.395, 47.56.864, 47.56.165, 82.21.030, and 47.56.876; creating new sections; making appropriations and authorizing expenditures for capital improvements; providing contingent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$1,407,000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tabs>
          <w:tab w:val="right" w:leader="dot" w:pos="9936"/>
        </w:tabs>
        <w:ind w:left="0" w:right="0" w:firstLine="1440"/>
      </w:pPr>
      <w:r>
        <w:rPr/>
        <w:t xml:space="preserve">TOTAL APPROPRIATION</w:t>
      </w:r>
      <w:r>
        <w:tab/>
      </w:r>
      <w:r>
        <w:rPr/>
        <w:t xml:space="preserve">$1,533,000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$5,758,000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 </w:t>
      </w:r>
    </w:p>
    <w:p>
      <w:pPr>
        <w:spacing w:before="0" w:after="0" w:line="408" w:lineRule="exact"/>
        <w:ind w:left="0" w:right="0" w:firstLine="576"/>
        <w:jc w:val="left"/>
      </w:pPr>
      <w:r>
        <w:rPr/>
        <w:t xml:space="preserve">(1) When distributing funds for litter control the department shall give priority to litter control along state highways.</w:t>
      </w:r>
    </w:p>
    <w:p>
      <w:pPr>
        <w:spacing w:before="0" w:after="0" w:line="408" w:lineRule="exact"/>
        <w:ind w:left="0" w:right="0" w:firstLine="576"/>
        <w:jc w:val="left"/>
      </w:pPr>
      <w:r>
        <w:rPr/>
        <w:t xml:space="preserve">(2) The department shall contract with the department of transportation to schedule litter prevention messaging and coordination of litter emphasis patrols with the Washington state patrol. The department of transportation may coordinate with the department to conduct litter pickup during scheduled maintenance closures as situations allow.</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$4,560,000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$26,993,000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$2,608,000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$1,604,000</w:t>
      </w:r>
    </w:p>
    <w:p>
      <w:pPr>
        <w:tabs>
          <w:tab w:val="right" w:leader="dot" w:pos="9936"/>
        </w:tabs>
        <w:ind w:left="0" w:right="0" w:firstLine="1440"/>
      </w:pPr>
      <w:r>
        <w:rPr/>
        <w:t xml:space="preserve">TOTAL APPROPRIATION</w:t>
      </w:r>
      <w:r>
        <w:tab/>
      </w:r>
      <w:r>
        <w:rPr/>
        <w:t xml:space="preserve">$5,266,000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$538,977,000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$15,797,000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$1,214,000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$260,000</w:t>
      </w:r>
    </w:p>
    <w:p>
      <w:pPr>
        <w:tabs>
          <w:tab w:val="right" w:leader="dot" w:pos="9936"/>
        </w:tabs>
        <w:ind w:left="0" w:right="0" w:firstLine="1440"/>
      </w:pPr>
      <w:r>
        <w:rPr/>
        <w:t xml:space="preserve">TOTAL APPROPRIATION</w:t>
      </w:r>
      <w:r>
        <w:tab/>
      </w:r>
      <w:r>
        <w:rPr/>
        <w:t xml:space="preserve">$565,556,000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$565,000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of this act.</w:t>
      </w:r>
    </w:p>
    <w:p>
      <w:pPr>
        <w:spacing w:before="0" w:after="0" w:line="408" w:lineRule="exact"/>
        <w:ind w:left="0" w:right="0" w:firstLine="576"/>
        <w:jc w:val="left"/>
      </w:pPr>
      <w:r>
        <w:rPr/>
        <w:t xml:space="preserve">(3) The Washington state patrol must report annually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 and</w:t>
      </w:r>
    </w:p>
    <w:p>
      <w:pPr>
        <w:spacing w:before="0" w:after="0" w:line="408" w:lineRule="exact"/>
        <w:ind w:left="0" w:right="0" w:firstLine="576"/>
        <w:jc w:val="left"/>
      </w:pPr>
      <w:r>
        <w:rPr/>
        <w:t xml:space="preserve">(e) Other relevant outcome measures with comparative information with recent comparable months in prior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$4,884,000</w:t>
      </w:r>
    </w:p>
    <w:p>
      <w:pPr>
        <w:spacing w:before="0" w:after="0" w:line="408" w:lineRule="exact"/>
        <w:ind w:left="0" w:right="0" w:firstLine="0"/>
        <w:jc w:val="left"/>
        <w:tabs>
          <w:tab w:val="right" w:leader="dot" w:pos="9936"/>
        </w:tabs>
      </w:pPr>
      <w:r>
        <w:rPr/>
        <w:t xml:space="preserve">Limited Fish and Wildlife Account</w:t>
      </w:r>
      <w:r>
        <w:tab/>
      </w:r>
      <w:r>
        <w:rPr/>
        <w:t xml:space="preserve">$919,000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$240,724,000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$63,854,000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$15,604,000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$4,073,000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$8,156,000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$3,068,000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$725,000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$15,870,000</w:t>
      </w:r>
    </w:p>
    <w:p>
      <w:pPr>
        <w:tabs>
          <w:tab w:val="right" w:leader="dot" w:pos="9936"/>
        </w:tabs>
        <w:ind w:left="0" w:right="0" w:firstLine="1440"/>
      </w:pPr>
      <w:r>
        <w:rPr/>
        <w:t xml:space="preserve">TOTAL APPROPRIATION</w:t>
      </w:r>
      <w:r>
        <w:tab/>
      </w:r>
      <w:r>
        <w:rPr/>
        <w:t xml:space="preserve">$364,120,000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cost-recovery revenues. The department must notify the state treasurer of these amounts and the state treasurer must deposit these revenues in the agency financial transaction account on a quarterly basis. If Z-0117.2/21 (cost recovery of state agency credit card and transaction fees) is enacted by June 30, 2021, this subsection (1)(a) lapses.</w:t>
      </w:r>
    </w:p>
    <w:p>
      <w:pPr>
        <w:spacing w:before="0" w:after="0" w:line="408" w:lineRule="exact"/>
        <w:ind w:left="0" w:right="0" w:firstLine="576"/>
        <w:jc w:val="left"/>
      </w:pPr>
      <w:r>
        <w:rPr/>
        <w:t xml:space="preserve">(b) The appropriations in this section assume implementation by the department of cost recovery mechanisms to recoup at least $15,870,000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(2) The appropriations in this section assume full cost recovery for the administration and collection of a motor vehicle excise tax on behalf of any regional transit authority pursuant to section 713 of this act.</w:t>
      </w:r>
    </w:p>
    <w:p>
      <w:pPr>
        <w:spacing w:before="0" w:after="0" w:line="408" w:lineRule="exact"/>
        <w:ind w:left="0" w:right="0" w:firstLine="576"/>
        <w:jc w:val="left"/>
      </w:pPr>
      <w:r>
        <w:rPr/>
        <w:t xml:space="preserve">(3) $32,000 of the motorcycle safety education account</w:t>
      </w:r>
      <w:r>
        <w:rPr>
          <w:rFonts w:ascii="Times New Roman" w:hAnsi="Times New Roman"/>
        </w:rPr>
        <w:t xml:space="preserve">—</w:t>
      </w:r>
      <w:r>
        <w:rPr/>
        <w:t xml:space="preserve">state appropriation, $3,000 of the limited fish and wildlife account</w:t>
      </w:r>
      <w:r>
        <w:rPr>
          <w:rFonts w:ascii="Times New Roman" w:hAnsi="Times New Roman"/>
        </w:rPr>
        <w:t xml:space="preserve">—</w:t>
      </w:r>
      <w:r>
        <w:rPr/>
        <w:t xml:space="preserve">state appropriation, $2,000,000 of the highway safety account</w:t>
      </w:r>
      <w:r>
        <w:rPr>
          <w:rFonts w:ascii="Times New Roman" w:hAnsi="Times New Roman"/>
        </w:rPr>
        <w:t xml:space="preserve">—</w:t>
      </w:r>
      <w:r>
        <w:rPr/>
        <w:t xml:space="preserve">state appropriation, $651,000 of the motor vehicle account</w:t>
      </w:r>
      <w:r>
        <w:rPr>
          <w:rFonts w:ascii="Times New Roman" w:hAnsi="Times New Roman"/>
        </w:rPr>
        <w:t xml:space="preserve">—</w:t>
      </w:r>
      <w:r>
        <w:rPr/>
        <w:t xml:space="preserve">state appropriation, $29,000 of the ignition interlock device revolving account</w:t>
      </w:r>
      <w:r>
        <w:rPr>
          <w:rFonts w:ascii="Times New Roman" w:hAnsi="Times New Roman"/>
        </w:rPr>
        <w:t xml:space="preserve">—</w:t>
      </w:r>
      <w:r>
        <w:rPr/>
        <w:t xml:space="preserve">state appropriation, and $29,000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$52,875,000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$30,037,000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$24,259,000</w:t>
      </w:r>
    </w:p>
    <w:p>
      <w:pPr>
        <w:tabs>
          <w:tab w:val="right" w:leader="dot" w:pos="9936"/>
        </w:tabs>
        <w:ind w:left="0" w:right="0" w:firstLine="1440"/>
      </w:pPr>
      <w:r>
        <w:rPr/>
        <w:t xml:space="preserve">TOTAL APPROPRIATION</w:t>
      </w:r>
      <w:r>
        <w:tab/>
      </w:r>
      <w:r>
        <w:rPr/>
        <w:t xml:space="preserve">$132,685,000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$12,483,846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$708,000 of the Interstate 405 and state route number 167 express toll lanes account—state appropriation, $1,651,000 of the state route number 520 corridor account—state appropriation, $709,000 of the Tacoma Narrows toll bridge account—state appropriation, and $932,000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on the following:</w:t>
      </w:r>
    </w:p>
    <w:p>
      <w:pPr>
        <w:spacing w:before="0" w:after="0" w:line="408" w:lineRule="exact"/>
        <w:ind w:left="0" w:right="0" w:firstLine="576"/>
        <w:jc w:val="left"/>
      </w:pPr>
      <w:r>
        <w:rPr/>
        <w:t xml:space="preserve">(a) The toll adjudication process, including a summary table for each toll facility that includes:</w:t>
      </w:r>
    </w:p>
    <w:p>
      <w:pPr>
        <w:spacing w:before="0" w:after="0" w:line="408" w:lineRule="exact"/>
        <w:ind w:left="0" w:right="0" w:firstLine="576"/>
        <w:jc w:val="left"/>
      </w:pPr>
      <w:r>
        <w:rPr/>
        <w:t xml:space="preserve">(i) An overview of the toll escalation process from pay by mail to notice of civil penalty;</w:t>
      </w:r>
    </w:p>
    <w:p>
      <w:pPr>
        <w:spacing w:before="0" w:after="0" w:line="408" w:lineRule="exact"/>
        <w:ind w:left="0" w:right="0" w:firstLine="576"/>
        <w:jc w:val="left"/>
      </w:pPr>
      <w:r>
        <w:rPr/>
        <w:t xml:space="preserve">(ii) An overview, by facility, of the number tolls assessed a civil penalty, penalties paid, transactions paid, penalties waived, tolls paid after issuance of notice and number of hearings and related transactions;</w:t>
      </w:r>
    </w:p>
    <w:p>
      <w:pPr>
        <w:spacing w:before="0" w:after="0" w:line="408" w:lineRule="exact"/>
        <w:ind w:left="0" w:right="0" w:firstLine="576"/>
        <w:jc w:val="left"/>
      </w:pPr>
      <w:r>
        <w:rPr/>
        <w:t xml:space="preserve">(iii) A narrative summary providing analysis and highlighting trends of toll enforcement; and</w:t>
      </w:r>
    </w:p>
    <w:p>
      <w:pPr>
        <w:spacing w:before="0" w:after="0" w:line="408" w:lineRule="exact"/>
        <w:ind w:left="0" w:right="0" w:firstLine="576"/>
        <w:jc w:val="left"/>
      </w:pPr>
      <w:r>
        <w:rPr/>
        <w:t xml:space="preserve">(b)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$24,735,000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$18,840,000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$1,379,000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$108,163,000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$2,716,000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$1,392,000</w:t>
      </w:r>
    </w:p>
    <w:p>
      <w:pPr>
        <w:tabs>
          <w:tab w:val="right" w:leader="dot" w:pos="9936"/>
        </w:tabs>
        <w:ind w:left="0" w:right="0" w:firstLine="1440"/>
      </w:pPr>
      <w:r>
        <w:rPr/>
        <w:t xml:space="preserve">TOTAL APPROPRIATION</w:t>
      </w:r>
      <w:r>
        <w:tab/>
      </w:r>
      <w:r>
        <w:rPr/>
        <w:t xml:space="preserve">$113,913,000</w:t>
      </w:r>
    </w:p>
    <w:p>
      <w:pPr>
        <w:spacing w:before="120" w:after="0" w:line="408" w:lineRule="exact"/>
        <w:ind w:left="0" w:right="0" w:firstLine="576"/>
        <w:jc w:val="left"/>
      </w:pPr>
      <w:r>
        <w:rPr/>
        <w:t xml:space="preserve">The appropriations in this section are subject to the following conditions and limitations: $8,546,000 of the motor vehicle account</w:t>
      </w:r>
      <w:r>
        <w:rPr>
          <w:rFonts w:ascii="Times New Roman" w:hAnsi="Times New Roman"/>
        </w:rPr>
        <w:t xml:space="preserve">—</w:t>
      </w:r>
      <w:r>
        <w:rPr/>
        <w:t xml:space="preserve">state appropriation is provided solely for the department's cost related to the one Washington project,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$35,785,000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$35,819,000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$10,000,000 of the motor vehicle account</w:t>
      </w:r>
      <w:r>
        <w:rPr>
          <w:rFonts w:ascii="Times New Roman" w:hAnsi="Times New Roman"/>
        </w:rPr>
        <w:t xml:space="preserve">—</w:t>
      </w:r>
      <w:r>
        <w:rPr/>
        <w:t xml:space="preserve">state appropriation is provided solely for the department's cost related to preserving transportation equipment.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$7,485,000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$12,461,000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$56,043,000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$56,801,000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$617,000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$3,900,000</w:t>
      </w:r>
    </w:p>
    <w:p>
      <w:pPr>
        <w:tabs>
          <w:tab w:val="right" w:leader="dot" w:pos="9936"/>
        </w:tabs>
        <w:ind w:left="0" w:right="0" w:firstLine="1440"/>
      </w:pPr>
      <w:r>
        <w:rPr/>
        <w:t xml:space="preserve">TOTAL APPROPRIATION</w:t>
      </w:r>
      <w:r>
        <w:tab/>
      </w:r>
      <w:r>
        <w:rPr/>
        <w:t xml:space="preserve">$6,517,000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$2,000,000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(4)(a) $1,500,000 of the multimodal transportation account—state appropriation is provided solely for an electric vehicle education and promotion program that encourages electric vehicle purchases and raises awareness about electric vehicle incentives. In particular, the department shall provide customized outreach to low-income individuals and low-income communities to increase consumer awareness about electric vehicles and available incentives.</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"Low income" means a resident of the state whose household income is less than or equal to 300 percent of the federal poverty level.</w:t>
      </w:r>
    </w:p>
    <w:p>
      <w:pPr>
        <w:spacing w:before="0" w:after="0" w:line="408" w:lineRule="exact"/>
        <w:ind w:left="0" w:right="0" w:firstLine="576"/>
        <w:jc w:val="left"/>
      </w:pPr>
      <w:r>
        <w:rPr/>
        <w:t xml:space="preserve">(ii) "Low income community" means a community in the state with residents whose household income is less than or equal to 300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$492,791,000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$4,097,000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$8,160,000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$2,545,000</w:t>
      </w:r>
    </w:p>
    <w:p>
      <w:pPr>
        <w:tabs>
          <w:tab w:val="right" w:leader="dot" w:pos="9936"/>
        </w:tabs>
        <w:ind w:left="0" w:right="0" w:firstLine="1440"/>
      </w:pPr>
      <w:r>
        <w:rPr/>
        <w:t xml:space="preserve">TOTAL APPROPRIATION</w:t>
      </w:r>
      <w:r>
        <w:tab/>
      </w:r>
      <w:r>
        <w:rPr/>
        <w:t xml:space="preserve">$516,073,000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$73,172,000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$1,080,000</w:t>
      </w:r>
    </w:p>
    <w:p>
      <w:pPr>
        <w:tabs>
          <w:tab w:val="right" w:leader="dot" w:pos="9936"/>
        </w:tabs>
        <w:ind w:left="0" w:right="0" w:firstLine="1440"/>
      </w:pPr>
      <w:r>
        <w:rPr/>
        <w:t xml:space="preserve">TOTAL APPROPRIATION</w:t>
      </w:r>
      <w:r>
        <w:tab/>
      </w:r>
      <w:r>
        <w:rPr/>
        <w:t xml:space="preserve">$76,712,000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$35,994,000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$2,129,000</w:t>
      </w:r>
    </w:p>
    <w:p>
      <w:pPr>
        <w:tabs>
          <w:tab w:val="right" w:leader="dot" w:pos="9936"/>
        </w:tabs>
        <w:ind w:left="0" w:right="0" w:firstLine="1440"/>
      </w:pPr>
      <w:r>
        <w:rPr/>
        <w:t xml:space="preserve">TOTAL APPROPRIATION</w:t>
      </w:r>
      <w:r>
        <w:tab/>
      </w:r>
      <w:r>
        <w:rPr/>
        <w:t xml:space="preserve">$39,403,000</w:t>
      </w:r>
    </w:p>
    <w:p>
      <w:pPr>
        <w:spacing w:before="120" w:after="0" w:line="408" w:lineRule="exact"/>
        <w:ind w:left="0" w:right="0" w:firstLine="576"/>
        <w:jc w:val="left"/>
      </w:pPr>
      <w:r>
        <w:rPr/>
        <w:t xml:space="preserve">The appropriations in this section are subject to the following conditions and limitations: $2,000,000 of the motor vehicle account—state appropriation and $1,000,000 of the multimodal transportation account</w:t>
      </w:r>
      <w:r>
        <w:rPr>
          <w:rFonts w:ascii="Times New Roman" w:hAnsi="Times New Roman"/>
        </w:rPr>
        <w:t xml:space="preserve">—</w:t>
      </w:r>
      <w:r>
        <w:rPr/>
        <w:t xml:space="preserve">state appropriation are provided solely for a grant program that makes awards to nonprofit agencies, churches, and other entities to  perform outreach to populations underrepresented in the current apprenticeship programs with an emphasis on outreach and support to the juvenile rehabilitation and foster care communities to: (1) Provide preapprenticeship training in one or more of the highway construction trades; (2) support services that may include assistance with transportation, child care, basic tools, housing, and other barrier reducing support that are needed to help women, minorities, veterans, and other disadvantaged individuals enter and succeed in apprenticeship; (3) provide mentorship and retention training; and (4) provide cultural competency training to foster and encourage a safe and welcoming worksite for every person on all Washington state department of transportation construction projects. This grant program facilitates access to career connected learning opportunities, including career awareness and exploration, career preparation, and career launch programs, as defined in RCW 28C.30.020. The department must report on grants that have been awarded and the amount of funds disbursed by December 1st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$24,116,000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$30,785,000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$62,155,000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$2,879,000 of the high occupancy toll lanes operations account—state appropriation is provided solely for updating the state route number 167 master plan.</w:t>
      </w:r>
    </w:p>
    <w:p>
      <w:pPr>
        <w:spacing w:before="0" w:after="0" w:line="408" w:lineRule="exact"/>
        <w:ind w:left="0" w:right="0" w:firstLine="576"/>
        <w:jc w:val="left"/>
      </w:pPr>
      <w:r>
        <w:rPr/>
        <w:t xml:space="preserve">(2) $500,000 of the multimodal transportation account—state appropriation is provided for the department to partner with the department of commerce in developing statewide vehicle miles traveled targets and a process for developing geography specific vehicle miles traveled targets based on the statewide vehicle miles traveled targets. Given land use patterns are key factors in travel demand and should be taken into consideration when developing the geography specific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legislature by June 30, 2023, that includes a process for establishing geography specific vehicle miles traveled reduction targets and funding requirements for state and local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$95,716,000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$8,119,000</w:t>
      </w:r>
    </w:p>
    <w:p>
      <w:pPr>
        <w:tabs>
          <w:tab w:val="right" w:leader="dot" w:pos="9936"/>
        </w:tabs>
        <w:ind w:left="0" w:right="0" w:firstLine="1440"/>
      </w:pPr>
      <w:r>
        <w:rPr/>
        <w:t xml:space="preserve">TOTAL APPROPRIATION</w:t>
      </w:r>
      <w:r>
        <w:tab/>
      </w:r>
      <w:r>
        <w:rPr/>
        <w:t xml:space="preserve">$103,835,000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$93,939,000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$150,235,000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$281,800,000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w:t>
      </w:r>
    </w:p>
    <w:p>
      <w:pPr>
        <w:spacing w:before="0" w:after="0" w:line="408" w:lineRule="exact"/>
        <w:ind w:left="0" w:right="0" w:firstLine="576"/>
        <w:jc w:val="left"/>
      </w:pPr>
      <w:r>
        <w:rPr/>
        <w:t xml:space="preserve">(2) $33,168,000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$16,261,000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OFM Transportation Document 21GOV001 as developed December 17, 2020,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and $5,000,000 of the multimodal transportation account</w:t>
      </w:r>
      <w:r>
        <w:rPr>
          <w:rFonts w:ascii="Times New Roman" w:hAnsi="Times New Roman"/>
        </w:rPr>
        <w:t xml:space="preserve">—</w:t>
      </w:r>
      <w:r>
        <w:rPr/>
        <w:t xml:space="preserve">state appropriation are provided solely for the regional mobility grant projects identified in OFM Transportation Document 21GOV001 as developed December 17, 2020,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OFM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$30,000 of the state vehicle parking account</w:t>
      </w:r>
      <w:r>
        <w:rPr>
          <w:rFonts w:ascii="Times New Roman" w:hAnsi="Times New Roman"/>
        </w:rPr>
        <w:t xml:space="preserve">—</w:t>
      </w:r>
      <w:r>
        <w:rPr/>
        <w:t xml:space="preserve">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for the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$28,263,000 of the multimodal transportation account</w:t>
      </w:r>
      <w:r>
        <w:rPr>
          <w:rFonts w:ascii="Times New Roman" w:hAnsi="Times New Roman"/>
        </w:rPr>
        <w:t xml:space="preserve">—</w:t>
      </w:r>
      <w:r>
        <w:rPr/>
        <w:t xml:space="preserve">state appropriation is provided solely for connecting Washington transit projects identified in OFM Transportation Document 21GOV001 as developed December 17, 2020. It is the intent of the legislature that entities identified to receive funding in the OFM document referenced in this subsection receive the amounts specified in the time frame specified in that OFM document. If an entity has already completed a project in the OFM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10 percent match from nonprofit transportation providers for state grants.</w:t>
      </w:r>
    </w:p>
    <w:p>
      <w:pPr>
        <w:spacing w:before="0" w:after="0" w:line="408" w:lineRule="exact"/>
        <w:ind w:left="0" w:right="0" w:firstLine="576"/>
        <w:jc w:val="left"/>
      </w:pPr>
      <w:r>
        <w:rPr/>
        <w:t xml:space="preserve">(10) $31,993,000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rPr/>
        <w:t xml:space="preserve">(12) $350,000 of the multimodal fund</w:t>
      </w:r>
      <w:r>
        <w:rPr>
          <w:rFonts w:ascii="Times New Roman" w:hAnsi="Times New Roman"/>
        </w:rPr>
        <w:t xml:space="preserve">—</w:t>
      </w:r>
      <w:r>
        <w:rPr/>
        <w:t xml:space="preserve">state appropriation is provided solely for a telework assistance pilot program. Program objectives include improving transportation system performance, supporting economic vitality, and increasing equity and access to opportunity. This program shall be developed jointly by the transportation demand management executive board and transportation demand management technical committee to provide human resources assistance and management consultation to entities including but not limited to businesses, nonprofits, and local and regional governments on telework best practices. The transportation demand management executive board and transportation demand management technical committee shall jointly report to the transportation committees of the legislature and the office of financial management on the effectiveness of this grant program, lessons learned, and best practices for continuing the program by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$517,469,000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$12,461,000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$530,051,000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$73,161,000 of the Puget Sound ferry operations account</w:t>
      </w:r>
      <w:r>
        <w:rPr>
          <w:rFonts w:ascii="Times New Roman" w:hAnsi="Times New Roman"/>
        </w:rPr>
        <w:t xml:space="preserve">—</w:t>
      </w:r>
      <w:r>
        <w:rPr/>
        <w:t xml:space="preserve">state appropriation is provided solely for auto ferry vessel operating fuel in the 2021-2023 fiscal biennium, which reflect cost savings from a reduced biodiesel fuel requirement and, therefore, is contingent upon the enactment of section 702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$83,212,000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$83,258,000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30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(2)(a) $3,250,000 of the multimodal transportation account—state appropriation is provided solely for development of a coordinating entity, integration into regional transportation plans, and public engagement for an ultra high-speed corridor system in Washington, Oregon, and British Columbia. "Ultra high-speed" means a maximum testing speed of at least 250 miles per hour. The work must build on the results of the 2020 Washington state ultra high-speed ground transportation governance and financing analysis.</w:t>
      </w:r>
    </w:p>
    <w:p>
      <w:pPr>
        <w:spacing w:before="0" w:after="0" w:line="408" w:lineRule="exact"/>
        <w:ind w:left="0" w:right="0" w:firstLine="576"/>
        <w:jc w:val="left"/>
      </w:pPr>
      <w:r>
        <w:rPr/>
        <w:t xml:space="preserve">(b) Specifically, the work to develop a coordinating entity must prepare the corridor for project initiation by working with relevant government agencies and private sector entities, identifying and solidifying a common vision and goals for the project, advancing preenvironmental clearance and conceptual engineering, and developing a consistent project approach needed to plan for and advance the development of the corridor and a future development authority. The work to integrate the project into regional transportation plans and the public engagement work must facilitate and inform a future environmental analysis. Funding in this appropriation may be used for matching funds for federal grants and related staff support for the project. The department shall provide a report to the governor and transportation committees of the legislature by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$10,224,000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$12,923,000</w:t>
      </w:r>
    </w:p>
    <w:p>
      <w:pPr>
        <w:spacing w:before="120" w:after="0" w:line="408" w:lineRule="exact"/>
        <w:ind w:left="0" w:right="0" w:firstLine="576"/>
        <w:jc w:val="left"/>
      </w:pPr>
      <w:r>
        <w:rPr/>
        <w:t xml:space="preserve">The appropriations in this section are subject to the following conditions and limitations: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(1) 25 percent of the amounts provided are reserved for counties that each have a population of 15,000 persons or less;</w:t>
      </w:r>
    </w:p>
    <w:p>
      <w:pPr>
        <w:spacing w:before="0" w:after="0" w:line="408" w:lineRule="exact"/>
        <w:ind w:left="0" w:right="0" w:firstLine="576"/>
        <w:jc w:val="left"/>
      </w:pPr>
      <w:r>
        <w:rPr/>
        <w:t xml:space="preserve">(2)(a) 75 percent of the amounts provided are reserved for counties that each have a population exceeding 15,000 persons; and</w:t>
      </w:r>
    </w:p>
    <w:p>
      <w:pPr>
        <w:spacing w:before="0" w:after="0" w:line="408" w:lineRule="exact"/>
        <w:ind w:left="0" w:right="0" w:firstLine="576"/>
        <w:jc w:val="left"/>
      </w:pPr>
      <w:r>
        <w:rPr/>
        <w:t xml:space="preserve">(b) No county that receives a grant or grants under this section may receive more than $60,000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$17,190,000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$18,958,000</w:t>
      </w:r>
    </w:p>
    <w:p>
      <w:pPr>
        <w:tabs>
          <w:tab w:val="right" w:leader="dot" w:pos="9936"/>
        </w:tabs>
        <w:ind w:left="0" w:right="0" w:firstLine="1440"/>
      </w:pPr>
      <w:r>
        <w:rPr/>
        <w:t xml:space="preserve">TOTAL APPROPRIATION</w:t>
      </w:r>
      <w:r>
        <w:tab/>
      </w:r>
      <w:r>
        <w:rPr/>
        <w:t xml:space="preserve">$36,148,000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projects by amount, as listed in the OFM Transportation Document 21GOV002 as developed December 17,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$3,456,000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for the following projects:</w:t>
      </w:r>
    </w:p>
    <w:p>
      <w:pPr>
        <w:spacing w:before="0" w:after="0" w:line="408" w:lineRule="exact"/>
        <w:ind w:left="0" w:right="0" w:firstLine="576"/>
        <w:jc w:val="left"/>
      </w:pPr>
      <w:r>
        <w:rPr/>
        <w:t xml:space="preserve">(1) $350,000 for emergency repairs;</w:t>
      </w:r>
    </w:p>
    <w:p>
      <w:pPr>
        <w:spacing w:before="0" w:after="0" w:line="408" w:lineRule="exact"/>
        <w:ind w:left="0" w:right="0" w:firstLine="576"/>
        <w:jc w:val="left"/>
      </w:pPr>
      <w:r>
        <w:rPr/>
        <w:t xml:space="preserve">(2) $695,000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$750,000 for generator and electrical replacement;</w:t>
      </w:r>
    </w:p>
    <w:p>
      <w:pPr>
        <w:spacing w:before="0" w:after="0" w:line="408" w:lineRule="exact"/>
        <w:ind w:left="0" w:right="0" w:firstLine="576"/>
        <w:jc w:val="left"/>
      </w:pPr>
      <w:r>
        <w:rPr/>
        <w:t xml:space="preserve">(5) $195,000 for Yakima office exterior envelope;</w:t>
      </w:r>
    </w:p>
    <w:p>
      <w:pPr>
        <w:spacing w:before="0" w:after="0" w:line="408" w:lineRule="exact"/>
        <w:ind w:left="0" w:right="0" w:firstLine="576"/>
        <w:jc w:val="left"/>
      </w:pPr>
      <w:r>
        <w:rPr/>
        <w:t xml:space="preserve">(6) $466,000 for snow cat equipment shelter; and</w:t>
      </w:r>
    </w:p>
    <w:p>
      <w:pPr>
        <w:spacing w:before="0" w:after="0" w:line="408" w:lineRule="exact"/>
        <w:ind w:left="0" w:right="0" w:firstLine="576"/>
        <w:jc w:val="left"/>
      </w:pPr>
      <w:r>
        <w:rPr/>
        <w:t xml:space="preserve">(7) $650,000 for weatherization at Bow Hill and SeaTac North.</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$37,379,000</w:t>
      </w:r>
    </w:p>
    <w:p>
      <w:pPr>
        <w:tabs>
          <w:tab w:val="right" w:leader="dot" w:pos="9936"/>
        </w:tabs>
        <w:ind w:left="0" w:right="0" w:firstLine="1440"/>
      </w:pPr>
      <w:r>
        <w:rPr/>
        <w:t xml:space="preserve">TOTAL APPROPRIATION</w:t>
      </w:r>
      <w:r>
        <w:tab/>
      </w:r>
      <w:r>
        <w:rPr/>
        <w:t xml:space="preserve">$93,863,000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$219,770,000</w:t>
      </w:r>
    </w:p>
    <w:p>
      <w:pPr>
        <w:spacing w:before="120" w:after="0" w:line="408" w:lineRule="exact"/>
        <w:ind w:left="0" w:right="0" w:firstLine="576"/>
        <w:jc w:val="left"/>
      </w:pPr>
      <w:r>
        <w:rPr/>
        <w:t xml:space="preserve">The appropriations in this section are subject to the following conditions and limitations: $2,500,000 of the transportation improvement account</w:t>
      </w:r>
      <w:r>
        <w:rPr>
          <w:rFonts w:ascii="Times New Roman" w:hAnsi="Times New Roman"/>
        </w:rPr>
        <w:t xml:space="preserve">—</w:t>
      </w:r>
      <w:r>
        <w:rPr/>
        <w:t xml:space="preserve">state appropriation is for the Relight Washington Program. The transportation improvement board shall conduct a survey of all cities that are not currently eligible for the Relight Washington Program to determine demand for the program regardless of the current eligibility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$9,427,000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$18,289,000</w:t>
      </w:r>
    </w:p>
    <w:p>
      <w:pPr>
        <w:tabs>
          <w:tab w:val="right" w:leader="dot" w:pos="9936"/>
        </w:tabs>
        <w:ind w:left="0" w:right="0" w:firstLine="1440"/>
      </w:pPr>
      <w:r>
        <w:rPr/>
        <w:t xml:space="preserve">TOTAL APPROPRIATION</w:t>
      </w:r>
      <w:r>
        <w:tab/>
      </w:r>
      <w:r>
        <w:rPr/>
        <w:t xml:space="preserve">$27,716,000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$2,900,000 of the motor vehicle account</w:t>
      </w:r>
      <w:r>
        <w:rPr>
          <w:rFonts w:ascii="Times New Roman" w:hAnsi="Times New Roman"/>
        </w:rPr>
        <w:t xml:space="preserve">—</w:t>
      </w:r>
      <w:r>
        <w:rPr/>
        <w:t xml:space="preserve">state appropriation is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a financing contract shall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$140,768,000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$74,172,000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$245,980,000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$38,703,000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$15,940,000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$2,034,734,000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$119,560,000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$32,308,000</w:t>
      </w:r>
    </w:p>
    <w:p>
      <w:pPr>
        <w:tabs>
          <w:tab w:val="right" w:leader="dot" w:pos="9936"/>
        </w:tabs>
        <w:ind w:left="0" w:right="0" w:firstLine="1440"/>
      </w:pPr>
      <w:r>
        <w:rPr/>
        <w:t xml:space="preserve">TOTAL APPROPRIATION</w:t>
      </w:r>
      <w:r>
        <w:tab/>
      </w:r>
      <w:r>
        <w:rPr/>
        <w:t xml:space="preserve">$2,703,298,000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for the projects and activities as listed by fund, project, and amount in OFM Transportation Document 21GOV001 as developed December 17, 2020, Program - Highway Improvements Program (I).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(b) The OFM document referenced in (a) of this subsection contains the entirety of projects in Program - Highway Improvements Program (I) that may receive funding during the 2021-2023 biennium. However, the connecting Washington account—state appropriation provided in this section for the projects in the OFM document assumes not all projects will be fully funded during the biennium. The governor and the office of financial management will work with the members and appropriate committees of the legislature to determine which projects will be prioritized so that the appropriation amount is not exceeded.</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for the projects and activities listed in OFM Transportation Document 21GOV001 as developed December 17, 2020,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motor vehicle account</w:t>
      </w:r>
      <w:r>
        <w:rPr>
          <w:rFonts w:ascii="Times New Roman" w:hAnsi="Times New Roman"/>
        </w:rPr>
        <w:t xml:space="preserve">—</w:t>
      </w:r>
      <w:r>
        <w:rPr/>
        <w:t xml:space="preserve">federal appropriation, and the connecting Washington account</w:t>
      </w:r>
      <w:r>
        <w:rPr>
          <w:rFonts w:ascii="Times New Roman" w:hAnsi="Times New Roman"/>
        </w:rPr>
        <w:t xml:space="preserve">—</w:t>
      </w:r>
      <w:r>
        <w:rPr/>
        <w:t xml:space="preserve">state appropriation, the department may transfer funds between programs I and P, except for funds that are otherwise restricted in this act. 10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$1,834,563,000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$102,323,000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$42,204,000 in proceeds from the sale of bonds authorized in RCW 47.10.873.</w:t>
      </w:r>
    </w:p>
    <w:p>
      <w:pPr>
        <w:spacing w:before="0" w:after="0" w:line="408" w:lineRule="exact"/>
        <w:ind w:left="0" w:right="0" w:firstLine="576"/>
        <w:jc w:val="left"/>
      </w:pPr>
      <w:r>
        <w:rPr/>
        <w:t xml:space="preserve">(7) $60,450,000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(8) $205,656,000 of the connecting Washington account</w:t>
      </w:r>
      <w:r>
        <w:rPr>
          <w:rFonts w:ascii="Times New Roman" w:hAnsi="Times New Roman"/>
        </w:rPr>
        <w:t xml:space="preserve">—</w:t>
      </w:r>
      <w:r>
        <w:rPr/>
        <w:t xml:space="preserve">state appropriation is for the US 395 North Spokane Corridor project (M00800R).</w:t>
      </w:r>
    </w:p>
    <w:p>
      <w:pPr>
        <w:spacing w:before="0" w:after="0" w:line="408" w:lineRule="exact"/>
        <w:ind w:left="0" w:right="0" w:firstLine="576"/>
        <w:jc w:val="left"/>
      </w:pPr>
      <w:r>
        <w:rPr/>
        <w:t xml:space="preserve">(9) $14,827,000 of the Interstate 405 and state route number 167 express toll lanes account</w:t>
      </w:r>
      <w:r>
        <w:rPr>
          <w:rFonts w:ascii="Times New Roman" w:hAnsi="Times New Roman"/>
        </w:rPr>
        <w:t xml:space="preserve">—</w:t>
      </w:r>
      <w:r>
        <w:rPr/>
        <w:t xml:space="preserve">state appropriation is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$435,783,000 of the connecting Washington account</w:t>
      </w:r>
      <w:r>
        <w:rPr>
          <w:rFonts w:ascii="Times New Roman" w:hAnsi="Times New Roman"/>
        </w:rPr>
        <w:t xml:space="preserve">—</w:t>
      </w:r>
      <w:r>
        <w:rPr/>
        <w:t xml:space="preserve">state appropriation, $82,165,000 of the motor vehicle account</w:t>
      </w:r>
      <w:r>
        <w:rPr>
          <w:rFonts w:ascii="Times New Roman" w:hAnsi="Times New Roman"/>
        </w:rPr>
        <w:t xml:space="preserve">—</w:t>
      </w:r>
      <w:r>
        <w:rPr/>
        <w:t xml:space="preserve">federal appropriation, $13,500,000 of the motor vehicle account</w:t>
      </w:r>
      <w:r>
        <w:rPr>
          <w:rFonts w:ascii="Times New Roman" w:hAnsi="Times New Roman"/>
        </w:rPr>
        <w:t xml:space="preserve">—</w:t>
      </w:r>
      <w:r>
        <w:rPr/>
        <w:t xml:space="preserve">private/local appropriation, and $2,500,000 of the motor vehicle account</w:t>
      </w:r>
      <w:r>
        <w:rPr>
          <w:rFonts w:ascii="Times New Roman" w:hAnsi="Times New Roman"/>
        </w:rPr>
        <w:t xml:space="preserve">—</w:t>
      </w:r>
      <w:r>
        <w:rPr/>
        <w:t xml:space="preserve">state appropriation are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continue to collaborate with the affected stakeholders as it implements the corridor construction and implementation plan for state route number 167 and state route number 509.</w:t>
      </w:r>
    </w:p>
    <w:p>
      <w:pPr>
        <w:spacing w:before="0" w:after="0" w:line="408" w:lineRule="exact"/>
        <w:ind w:left="0" w:right="0" w:firstLine="576"/>
        <w:jc w:val="left"/>
      </w:pPr>
      <w:r>
        <w:rPr/>
        <w:t xml:space="preserve">(c)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(12) The department shall itemize all future requests for the construction of buildings on a project list and submit them through the transportation executive information system as part of the department's annual budget submittal.</w:t>
      </w:r>
    </w:p>
    <w:p>
      <w:pPr>
        <w:spacing w:before="0" w:after="0" w:line="408" w:lineRule="exact"/>
        <w:ind w:left="0" w:right="0" w:firstLine="576"/>
        <w:jc w:val="left"/>
      </w:pPr>
      <w:r>
        <w:rPr/>
        <w:t xml:space="preserve">(13) $22,142,000 of the motor vehicle account</w:t>
      </w:r>
      <w:r>
        <w:rPr>
          <w:rFonts w:ascii="Times New Roman" w:hAnsi="Times New Roman"/>
        </w:rPr>
        <w:t xml:space="preserve">—</w:t>
      </w:r>
      <w:r>
        <w:rPr/>
        <w:t xml:space="preserve">state appropriation and $7,883,000 of the motor vehicle account</w:t>
      </w:r>
      <w:r>
        <w:rPr>
          <w:rFonts w:ascii="Times New Roman" w:hAnsi="Times New Roman"/>
        </w:rPr>
        <w:t xml:space="preserve">—</w:t>
      </w:r>
      <w:r>
        <w:rPr/>
        <w:t xml:space="preserve">private/local appropriation are to support a project office and the continued work towards replacement of the Interstate 5 bridge across the Columbia river (G2000088).</w:t>
      </w:r>
    </w:p>
    <w:p>
      <w:pPr>
        <w:spacing w:before="0" w:after="0" w:line="408" w:lineRule="exact"/>
        <w:ind w:left="0" w:right="0" w:firstLine="576"/>
        <w:jc w:val="left"/>
      </w:pPr>
      <w:r>
        <w:rPr/>
        <w:t xml:space="preserve">(14)(a) $672,500,000 of the connecting Washington account</w:t>
      </w:r>
      <w:r>
        <w:rPr>
          <w:rFonts w:ascii="Times New Roman" w:hAnsi="Times New Roman"/>
        </w:rPr>
        <w:t xml:space="preserve">—</w:t>
      </w:r>
      <w:r>
        <w:rPr/>
        <w:t xml:space="preserve">state appropriation, $52,036,000 of the motor vehicle account</w:t>
      </w:r>
      <w:r>
        <w:rPr>
          <w:rFonts w:ascii="Times New Roman" w:hAnsi="Times New Roman"/>
        </w:rPr>
        <w:t xml:space="preserve">—</w:t>
      </w:r>
      <w:r>
        <w:rPr/>
        <w:t xml:space="preserve">federal appropriation, and $1,849,000 of the motor vehicle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(15) $7,874,000 of the connecting Washington account</w:t>
      </w:r>
      <w:r>
        <w:rPr>
          <w:rFonts w:ascii="Times New Roman" w:hAnsi="Times New Roman"/>
        </w:rPr>
        <w:t xml:space="preserve">—</w:t>
      </w:r>
      <w:r>
        <w:rPr/>
        <w:t xml:space="preserve">state appropriation is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OFM Transportation Document 21GOV001 as developed December 17, 2020, Program – Highway Improvements (I).</w:t>
      </w:r>
    </w:p>
    <w:p>
      <w:pPr>
        <w:spacing w:before="0" w:after="0" w:line="408" w:lineRule="exact"/>
        <w:ind w:left="0" w:right="0" w:firstLine="576"/>
        <w:jc w:val="left"/>
      </w:pPr>
      <w:r>
        <w:rPr/>
        <w:t xml:space="preserve">(16)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for the SR 167/SR 410 to SR 18 - Congestion Management project (316706C).</w:t>
      </w:r>
    </w:p>
    <w:p>
      <w:pPr>
        <w:spacing w:before="0" w:after="0" w:line="408" w:lineRule="exact"/>
        <w:ind w:left="0" w:right="0" w:firstLine="576"/>
        <w:jc w:val="left"/>
      </w:pPr>
      <w:r>
        <w:rPr/>
        <w:t xml:space="preserve">(17) $18,054,000 of the Special Category C account</w:t>
      </w:r>
      <w:r>
        <w:rPr>
          <w:rFonts w:ascii="Times New Roman" w:hAnsi="Times New Roman"/>
        </w:rPr>
        <w:t xml:space="preserve">—</w:t>
      </w:r>
      <w:r>
        <w:rPr/>
        <w:t xml:space="preserve">state appropriation is for the SR 18 Widening - Issaquah/Hobart Rd to Raging River project (L1000199) for improving and widening state route number 18 to four lanes from Issaquah-Hobart Road to Raging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$85,444,000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$476,447,000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$10,792,000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$419,095,000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$26,039,000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$49,105,000</w:t>
      </w:r>
    </w:p>
    <w:p>
      <w:pPr>
        <w:tabs>
          <w:tab w:val="right" w:leader="dot" w:pos="9936"/>
        </w:tabs>
        <w:ind w:left="0" w:right="0" w:firstLine="1440"/>
      </w:pPr>
      <w:r>
        <w:rPr/>
        <w:t xml:space="preserve">TOTAL APPROPRIATION</w:t>
      </w:r>
      <w:r>
        <w:tab/>
      </w:r>
      <w:r>
        <w:rPr/>
        <w:t xml:space="preserve">$1,096,771,000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for the projects and activities as listed by fund, project, and amount in OFM Transportation Document 21GOV001 as developed December 17, 2020, Program - Highway Preservation Program (P).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for the projects and activities listed in OFM Transportation Document 21GOV001 as developed December 17, 2020,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the motor vehicle account</w:t>
      </w:r>
      <w:r>
        <w:rPr>
          <w:rFonts w:ascii="Times New Roman" w:hAnsi="Times New Roman"/>
        </w:rPr>
        <w:t xml:space="preserve">—</w:t>
      </w:r>
      <w:r>
        <w:rPr/>
        <w:t xml:space="preserve">federal appropriation, and the connecting Washington account</w:t>
      </w:r>
      <w:r>
        <w:rPr>
          <w:rFonts w:ascii="Times New Roman" w:hAnsi="Times New Roman"/>
        </w:rPr>
        <w:t xml:space="preserve">—</w:t>
      </w:r>
      <w:r>
        <w:rPr/>
        <w:t xml:space="preserve">state appropriation the department may transfer funds between programs I and P, except for funds that are otherwise restricted in this act. 10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$4,000,000 of the motor vehicle account</w:t>
      </w:r>
      <w:r>
        <w:rPr>
          <w:rFonts w:ascii="Times New Roman" w:hAnsi="Times New Roman"/>
        </w:rPr>
        <w:t xml:space="preserve">—</w:t>
      </w:r>
      <w:r>
        <w:rPr/>
        <w:t xml:space="preserve">state appropriation is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OFM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(9) The transportation 2003 account (nickel account)</w:t>
      </w:r>
      <w:r>
        <w:rPr>
          <w:rFonts w:ascii="Times New Roman" w:hAnsi="Times New Roman"/>
        </w:rPr>
        <w:t xml:space="preserve">—</w:t>
      </w:r>
      <w:r>
        <w:rPr/>
        <w:t xml:space="preserve">state appropriation includes up to $21,040,000 in proceeds from the sale of bonds authorized in RCW 47.10.861.</w:t>
      </w:r>
    </w:p>
    <w:p>
      <w:pPr>
        <w:spacing w:before="0" w:after="0" w:line="408" w:lineRule="exact"/>
        <w:ind w:left="0" w:right="0" w:firstLine="576"/>
        <w:jc w:val="left"/>
      </w:pPr>
      <w:r>
        <w:rPr/>
        <w:t xml:space="preserve">(10) The connecting Washington account</w:t>
      </w:r>
      <w:r>
        <w:rPr>
          <w:rFonts w:ascii="Times New Roman" w:hAnsi="Times New Roman"/>
        </w:rPr>
        <w:t xml:space="preserve">—</w:t>
      </w:r>
      <w:r>
        <w:rPr/>
        <w:t xml:space="preserve">state appropriation includes up to $379,246,000 in proceeds from the sale of bonds authorized in RCW 47.10.889.</w:t>
      </w:r>
    </w:p>
    <w:p>
      <w:pPr>
        <w:spacing w:before="0" w:after="0" w:line="408" w:lineRule="exact"/>
        <w:ind w:left="0" w:right="0" w:firstLine="576"/>
        <w:jc w:val="left"/>
      </w:pPr>
      <w:r>
        <w:rPr/>
        <w:t xml:space="preserve">(11)(a) $11,679,000 of the motor vehicle account</w:t>
      </w:r>
      <w:r>
        <w:rPr>
          <w:rFonts w:ascii="Times New Roman" w:hAnsi="Times New Roman"/>
        </w:rPr>
        <w:t xml:space="preserve">—</w:t>
      </w:r>
      <w:r>
        <w:rPr/>
        <w:t xml:space="preserve">federal appropriation is for accelerating preservation projects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(b) $1,500,000 of the amount provided in this subsection is provided solely for the department to conduct a truck parking study. The report is due to the office of financial management and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$3,354,000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$1,935,000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$14,383,000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$138,791,000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$119,704,000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$8,410,000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$210,640,000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$187,953,000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$190,200,000</w:t>
      </w:r>
    </w:p>
    <w:p>
      <w:pPr>
        <w:tabs>
          <w:tab w:val="right" w:leader="dot" w:pos="9936"/>
        </w:tabs>
        <w:ind w:left="0" w:right="0" w:firstLine="1440"/>
      </w:pPr>
      <w:r>
        <w:rPr/>
        <w:t xml:space="preserve">TOTAL APPROPRIATION</w:t>
      </w:r>
      <w:r>
        <w:tab/>
      </w:r>
      <w:r>
        <w:rPr/>
        <w:t xml:space="preserve">$856,010,000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for the projects and activities as listed in OFM Transportation Document 21GOV001 as developed December 17, 2020, Program - Washington State Ferries Capital Program (W).</w:t>
      </w:r>
    </w:p>
    <w:p>
      <w:pPr>
        <w:spacing w:before="0" w:after="0" w:line="408" w:lineRule="exact"/>
        <w:ind w:left="0" w:right="0" w:firstLine="576"/>
        <w:jc w:val="left"/>
      </w:pPr>
      <w:r>
        <w:rPr/>
        <w:t xml:space="preserve">(2) $22,320,000 of the Puget Sound capital construction account</w:t>
      </w:r>
      <w:r>
        <w:rPr>
          <w:rFonts w:ascii="Times New Roman" w:hAnsi="Times New Roman"/>
        </w:rPr>
        <w:t xml:space="preserve">—</w:t>
      </w:r>
      <w:r>
        <w:rPr/>
        <w:t xml:space="preserve">federal appropriation, $71,293,000 of the connecting Washington account</w:t>
      </w:r>
      <w:r>
        <w:rPr>
          <w:rFonts w:ascii="Times New Roman" w:hAnsi="Times New Roman"/>
        </w:rPr>
        <w:t xml:space="preserve">—</w:t>
      </w:r>
      <w:r>
        <w:rPr/>
        <w:t xml:space="preserve">state appropriation, and $811,000 of the Puget Sound capital construction account</w:t>
      </w:r>
      <w:r>
        <w:rPr>
          <w:rFonts w:ascii="Times New Roman" w:hAnsi="Times New Roman"/>
        </w:rPr>
        <w:t xml:space="preserve">—</w:t>
      </w:r>
      <w:r>
        <w:rPr/>
        <w:t xml:space="preserve">state appropriation are for the Seattle Terminal Replacement project (900010L).</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for emergency capital repair costs (999910K). Funds may only be spent after approval by the office of financial management.</w:t>
      </w:r>
    </w:p>
    <w:p>
      <w:pPr>
        <w:spacing w:before="0" w:after="0" w:line="408" w:lineRule="exact"/>
        <w:ind w:left="0" w:right="0" w:firstLine="576"/>
        <w:jc w:val="left"/>
      </w:pPr>
      <w:r>
        <w:rPr/>
        <w:t xml:space="preserve">(4) $1,277,000 of the Puget Sound capital construction account</w:t>
      </w:r>
      <w:r>
        <w:rPr>
          <w:rFonts w:ascii="Times New Roman" w:hAnsi="Times New Roman"/>
        </w:rPr>
        <w:t xml:space="preserve">—</w:t>
      </w:r>
      <w:r>
        <w:rPr/>
        <w:t xml:space="preserve">state appropriation is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$24,750,000 of the Puget Sound capital construction account</w:t>
      </w:r>
      <w:r>
        <w:rPr>
          <w:rFonts w:ascii="Times New Roman" w:hAnsi="Times New Roman"/>
        </w:rPr>
        <w:t xml:space="preserve">—</w:t>
      </w:r>
      <w:r>
        <w:rPr/>
        <w:t xml:space="preserve">state appropriation is for the conversion of up to two Jumbo Mark II vessels to electric hybrid propulsion. $28,500,000 of the multimodal transportation account</w:t>
      </w:r>
      <w:r>
        <w:rPr>
          <w:rFonts w:ascii="Times New Roman" w:hAnsi="Times New Roman"/>
        </w:rPr>
        <w:t xml:space="preserve">—</w:t>
      </w:r>
      <w:r>
        <w:rPr/>
        <w:t xml:space="preserve">state appropriation is for the conversion of the MV Tacoma state ferry to hybrid electric propulsion (G2000084). The department shall seek additional funds for the purposes of this subsection.</w:t>
      </w:r>
    </w:p>
    <w:p>
      <w:pPr>
        <w:spacing w:before="0" w:after="0" w:line="408" w:lineRule="exact"/>
        <w:ind w:left="0" w:right="0" w:firstLine="576"/>
        <w:jc w:val="left"/>
      </w:pPr>
      <w:r>
        <w:rPr/>
        <w:t xml:space="preserve">(6) $187,953,000 of the capital vessel replacement account</w:t>
      </w:r>
      <w:r>
        <w:rPr>
          <w:rFonts w:ascii="Times New Roman" w:hAnsi="Times New Roman"/>
        </w:rPr>
        <w:t xml:space="preserve">—</w:t>
      </w:r>
      <w:r>
        <w:rPr/>
        <w:t xml:space="preserve">state appropriation is for the acquisition of a 144-car hybrid-electric vessel (L2000329). $93,700,000 of the multimodal transportation account</w:t>
      </w:r>
      <w:r>
        <w:rPr>
          <w:rFonts w:ascii="Times New Roman" w:hAnsi="Times New Roman"/>
        </w:rPr>
        <w:t xml:space="preserve">—</w:t>
      </w:r>
      <w:r>
        <w:rPr/>
        <w:t xml:space="preserve">state appropriation is for the acquisition of a second 144-car hybrid-electric vessel (G2000098).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connecting Washington account—state appropriation includes up to $101,000,000 in proceeds from the sale of bonds authorized in RCW 47.10.889.</w:t>
      </w:r>
    </w:p>
    <w:p>
      <w:pPr>
        <w:spacing w:before="0" w:after="0" w:line="408" w:lineRule="exact"/>
        <w:ind w:left="0" w:right="0" w:firstLine="576"/>
        <w:jc w:val="left"/>
      </w:pPr>
      <w:r>
        <w:rPr/>
        <w:t xml:space="preserve">(8) $50,000,000 of the multimodal transportation account</w:t>
      </w:r>
      <w:r>
        <w:rPr>
          <w:rFonts w:ascii="Times New Roman" w:hAnsi="Times New Roman"/>
        </w:rPr>
        <w:t xml:space="preserve">—</w:t>
      </w:r>
      <w:r>
        <w:rPr/>
        <w:t xml:space="preserve">state appropriation is for the acquisition, engineering, and installation of electric charging equipment to support state hybrid electric ferries at Seattle, Bainbridge, and either Mukilteo or Clinton terminals (G2000096).</w:t>
      </w:r>
    </w:p>
    <w:p>
      <w:pPr>
        <w:spacing w:before="0" w:after="0" w:line="408" w:lineRule="exact"/>
        <w:ind w:left="0" w:right="0" w:firstLine="576"/>
        <w:jc w:val="left"/>
      </w:pPr>
      <w:r>
        <w:rPr/>
        <w:t xml:space="preserve">(9) $18,000,000 of the multimodal transportation account—state appropriation is for the purchase of equipment and materials to contribute to the construction of a third hybrid Olympic class vessel (G2000097).</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$150,030,000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$72,867,000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$41,219,000</w:t>
      </w:r>
    </w:p>
    <w:p>
      <w:pPr>
        <w:tabs>
          <w:tab w:val="right" w:leader="dot" w:pos="9936"/>
        </w:tabs>
        <w:ind w:left="0" w:right="0" w:firstLine="1440"/>
      </w:pPr>
      <w:r>
        <w:rPr/>
        <w:t xml:space="preserve">TOTAL APPROPRIATION</w:t>
      </w:r>
      <w:r>
        <w:tab/>
      </w:r>
      <w:r>
        <w:rPr/>
        <w:t xml:space="preserve">$120,092,000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for the projects and activities as listed by project and amount in OFM Transportation Document 21GOV001 as developed December 17, 2020, Program - Rail Program (Y).</w:t>
      </w:r>
    </w:p>
    <w:p>
      <w:pPr>
        <w:spacing w:before="0" w:after="0" w:line="408" w:lineRule="exact"/>
        <w:ind w:left="0" w:right="0" w:firstLine="576"/>
        <w:jc w:val="left"/>
      </w:pPr>
      <w:r>
        <w:rPr/>
        <w:t xml:space="preserve">(2) $5,089,000 of the transportation infrastructure account—state appropriation is for new low-interest loans approved by the department through the freight rail investment bank (FRIB) program. The department shall issue FRIB program loans with a repayment period of no more than 10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$7,040,000 of the multimodal transportation account</w:t>
      </w:r>
      <w:r>
        <w:rPr>
          <w:rFonts w:ascii="Times New Roman" w:hAnsi="Times New Roman"/>
        </w:rPr>
        <w:t xml:space="preserve">—</w:t>
      </w:r>
      <w:r>
        <w:rPr/>
        <w:t xml:space="preserve">state appropriation is for new statewide emergent freight rail assistance projects identified in the OFM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is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$12,077,000 of the multimodal transportation account</w:t>
      </w:r>
      <w:r>
        <w:rPr>
          <w:rFonts w:ascii="Times New Roman" w:hAnsi="Times New Roman"/>
        </w:rPr>
        <w:t xml:space="preserve">—</w:t>
      </w:r>
      <w:r>
        <w:rPr/>
        <w:t xml:space="preserve">state appropriation is for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$13,134,000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$76,598,000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$100,708,000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$68,983,000</w:t>
      </w:r>
    </w:p>
    <w:p>
      <w:pPr>
        <w:tabs>
          <w:tab w:val="right" w:leader="dot" w:pos="9936"/>
        </w:tabs>
        <w:ind w:left="0" w:right="0" w:firstLine="1440"/>
      </w:pPr>
      <w:r>
        <w:rPr/>
        <w:t xml:space="preserve">TOTAL APPROPRIATION</w:t>
      </w:r>
      <w:r>
        <w:tab/>
      </w:r>
      <w:r>
        <w:rPr/>
        <w:t xml:space="preserve">$269,166,000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for the projects and activities as listed by project and amount in OFM Transportation Document 21GOV001 as developed December 17, 2020, Program - Local Programs Program (Z).</w:t>
      </w:r>
    </w:p>
    <w:p>
      <w:pPr>
        <w:spacing w:before="0" w:after="0" w:line="408" w:lineRule="exact"/>
        <w:ind w:left="0" w:right="0" w:firstLine="576"/>
        <w:jc w:val="left"/>
      </w:pPr>
      <w:r>
        <w:rPr/>
        <w:t xml:space="preserve">(2) The amounts identified in the OFM transportation document referenced under subsection (1) of this section for pedestrian safety/safe routes to schools are as follows:</w:t>
      </w:r>
    </w:p>
    <w:p>
      <w:pPr>
        <w:spacing w:before="0" w:after="0" w:line="408" w:lineRule="exact"/>
        <w:ind w:left="0" w:right="0" w:firstLine="576"/>
        <w:jc w:val="left"/>
      </w:pPr>
      <w:r>
        <w:rPr/>
        <w:t xml:space="preserve">(a) $33,380,000 of the multimodal transportation account</w:t>
      </w:r>
      <w:r>
        <w:rPr>
          <w:rFonts w:ascii="Times New Roman" w:hAnsi="Times New Roman"/>
        </w:rPr>
        <w:t xml:space="preserve">—</w:t>
      </w:r>
      <w:r>
        <w:rPr/>
        <w:t xml:space="preserve">state appropriation is for newly selected pedestrian and bicycle safety program projects. $9,233,000 of the multimodal transportation account</w:t>
      </w:r>
      <w:r>
        <w:rPr>
          <w:rFonts w:ascii="Times New Roman" w:hAnsi="Times New Roman"/>
        </w:rPr>
        <w:t xml:space="preserve">—</w:t>
      </w:r>
      <w:r>
        <w:rPr/>
        <w:t xml:space="preserve">state appropriation is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$12,750,000 of the multimodal transportation account</w:t>
      </w:r>
      <w:r>
        <w:rPr>
          <w:rFonts w:ascii="Times New Roman" w:hAnsi="Times New Roman"/>
        </w:rPr>
        <w:t xml:space="preserve">—</w:t>
      </w:r>
      <w:r>
        <w:rPr/>
        <w:t xml:space="preserve">state appropriation are provided solely for newly selected safe routes to school projects. $7,944,000 of the motor vehicle account</w:t>
      </w:r>
      <w:r>
        <w:rPr>
          <w:rFonts w:ascii="Times New Roman" w:hAnsi="Times New Roman"/>
        </w:rPr>
        <w:t xml:space="preserve">—</w:t>
      </w:r>
      <w:r>
        <w:rPr/>
        <w:t xml:space="preserve">federal appropriation and $4,647,000 of the multimodal transportation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(c) The Washington state department of transportation is directed to identify locations on state routes that align with local plans and priorities, contribute to connectivity of the active transportation network, and address safety, equity, and demand needs. Funds may be used for improved pedestrian crossings, installation of bike facilities or shared-use paths, speed management measures, and other treatments intended to reduce serious injury and fatal collisions and improve mobility and accessibility, as identified through a statewide approach to planning for active transportation. These funds may be added to funds from other sources, including federal, state, local, and private sources, to enable application of a practical solutions approach that results in cost-effective and efficient projects and programmed activities. The Washington state department of transportation will provide a list of locations improved through this effort as part of the required Pedestrian and Bicyclist Program/Safe Routes to Schools reports. </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$5,030,000 of the multimodal transportation account</w:t>
      </w:r>
      <w:r>
        <w:rPr>
          <w:rFonts w:ascii="Times New Roman" w:hAnsi="Times New Roman"/>
        </w:rPr>
        <w:t xml:space="preserve">—</w:t>
      </w:r>
      <w:r>
        <w:rPr/>
        <w:t xml:space="preserve">state appropriation is for bicycle and pedestrian projects listed in the OFM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$45,400,000 of the motor vehicle account</w:t>
      </w:r>
      <w:r>
        <w:rPr>
          <w:rFonts w:ascii="Times New Roman" w:hAnsi="Times New Roman"/>
        </w:rPr>
        <w:t xml:space="preserve">—</w:t>
      </w:r>
      <w:r>
        <w:rPr/>
        <w:t xml:space="preserve">federal appropriation is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The department shall convene a Washington freight advisory committee, and in doing so, shall follow the recommendations from the freight stakeholder group contained in the report submitted to the governor and the transportation committees of the legislature on December 1, 2020. In following those recommendations, when the department updates its federally-compliant freight plan, it shall consult the Washington freight advisory committee on the freight plan update and on the investment plan component that describes how the estimated funding allocation for the national highway freight program for federal fiscal years 2021-2025 will be invested and matched. The department shall complete the freight plan update in compliance with federal requirements and deadlines and shall provide a prioritized freight project list when submitting its 2022 supplemental budget request.</w:t>
      </w:r>
    </w:p>
    <w:p>
      <w:pPr>
        <w:spacing w:before="0" w:after="0" w:line="408" w:lineRule="exact"/>
        <w:ind w:left="0" w:right="0" w:firstLine="576"/>
        <w:jc w:val="left"/>
      </w:pPr>
      <w:r>
        <w:rPr/>
        <w:t xml:space="preserve">(8) $11,679,000 of the motor vehicle account</w:t>
      </w:r>
      <w:r>
        <w:rPr>
          <w:rFonts w:ascii="Times New Roman" w:hAnsi="Times New Roman"/>
        </w:rPr>
        <w:t xml:space="preserve">—</w:t>
      </w:r>
      <w:r>
        <w:rPr/>
        <w:t xml:space="preserve">federal appropriation is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$20,000,000 or more that are funded with preexisting funds to the original project cost estimates and schedule; and</w:t>
      </w:r>
    </w:p>
    <w:p>
      <w:pPr>
        <w:spacing w:before="0" w:after="0" w:line="408" w:lineRule="exact"/>
        <w:ind w:left="0" w:right="0" w:firstLine="576"/>
        <w:jc w:val="left"/>
      </w:pPr>
      <w:r>
        <w:rPr/>
        <w:t xml:space="preserve">(b) Provide a list of nickel, TPA, and connecting Washington projects charging to the nickel/TPA/CWA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$512,000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$961,000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$11,576,000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$1,857,503,000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$11,770,000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$32,786,000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$105,000</w:t>
      </w:r>
    </w:p>
    <w:p>
      <w:pPr>
        <w:tabs>
          <w:tab w:val="right" w:leader="dot" w:pos="9936"/>
        </w:tabs>
        <w:ind w:left="0" w:right="0" w:firstLine="1440"/>
      </w:pPr>
      <w:r>
        <w:rPr/>
        <w:t xml:space="preserve">TOTAL APPROPRIATION</w:t>
      </w:r>
      <w:r>
        <w:tab/>
      </w:r>
      <w:r>
        <w:rPr/>
        <w:t xml:space="preserve">$2,008,739,000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$2,315,000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w:t>
      </w:r>
    </w:p>
    <w:p>
      <w:pPr>
        <w:tabs>
          <w:tab w:val="right" w:leader="dot" w:pos="9936"/>
        </w:tabs>
        <w:ind w:left="0" w:right="0" w:firstLine="1440"/>
      </w:pPr>
      <w:r>
        <w:rPr/>
        <w:t xml:space="preserve">TOTAL APPROPRIATION</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$501,823,000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$2,138,596,000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$244,235,000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$70,000,000</w:t>
      </w:r>
    </w:p>
    <w:p>
      <w:pPr>
        <w:spacing w:before="0" w:after="0" w:line="408" w:lineRule="exact"/>
        <w:ind w:left="0" w:right="0" w:firstLine="576"/>
        <w:jc w:val="left"/>
        <w:tabs>
          <w:tab w:val="right" w:leader="dot" w:pos="9936"/>
        </w:tabs>
      </w:pPr>
      <w:pPr>
        <w:tabs>
          <w:tab w:val="right" w:leader="dot" w:pos="9360"/>
        </w:tabs>
      </w:pPr>
      <w:r>
        <w:rPr/>
        <w:t xml:space="preserve">(7)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(8)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(9)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pPr>
      <w:r>
        <w:rPr/>
        <w:t xml:space="preserve">(b) The transfer identified in this subsection is provided solely to repay in part the motor vehicle account</w:t>
      </w:r>
      <w:r>
        <w:rPr>
          <w:rFonts w:ascii="Times New Roman" w:hAnsi="Times New Roman"/>
        </w:rPr>
        <w:t xml:space="preserve">—</w:t>
      </w:r>
      <w:r>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t xml:space="preserve">(13)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(14)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tabs>
          <w:tab w:val="right" w:leader="dot" w:pos="9936"/>
        </w:tabs>
      </w:pPr>
      <w:pPr>
        <w:tabs>
          <w:tab w:val="right" w:leader="dot" w:pos="9360"/>
        </w:tabs>
      </w:pPr>
      <w:r>
        <w:rPr/>
        <w:t xml:space="preserve">(15)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$18,333,000</w:t>
      </w:r>
    </w:p>
    <w:p>
      <w:pPr>
        <w:spacing w:before="0" w:after="0" w:line="408" w:lineRule="exact"/>
        <w:ind w:left="0" w:right="0" w:firstLine="576"/>
        <w:jc w:val="left"/>
        <w:tabs>
          <w:tab w:val="right" w:leader="dot" w:pos="9936"/>
        </w:tabs>
      </w:pPr>
      <w:pPr>
        <w:tabs>
          <w:tab w:val="right" w:leader="dot" w:pos="9360"/>
        </w:tabs>
      </w:pPr>
      <w:r>
        <w:rPr/>
        <w:t xml:space="preserve">(16)(a)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$24,987,000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(17)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(18)(a)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(20)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(23)(a)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rPr/>
        <w:t xml:space="preserve">$150,030,000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(24)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(28)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2021-2023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the governor and the Washington public employees association under the provisions of chapter 41.80 RCW for the 2021-2023 fiscal biennium. Pursuant to RCW 41.80.010(6), funding is provided for fiscal year 2022 to fund the terms of the 2019-2021 agreement and for fiscal year 2023 to fund the terms according to law.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$988 per eligible employee for fiscal year  2022. For fiscal year  2023, the monthly employer funding rate may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within the amounts appropriated for the cost to agencies of additional staff necessary to provide coverage in positions that require continual presence, as a result of implementing chapter . . . (House Bill No. 1016), Laws of 2021 (making Juneteenth a legal holiday). If chapter . . . (House Bill No. 1016), Laws of 2021 is not enacted by June 30, 2021, this section does not take effect.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OFM Transportation Document 21GOV001 as developed December 17, 2020, which consists of a list of specific projects by fund source and amount over a 16-year period.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OFM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2022 supplemental omnibus transportation appropriations act, any unexpended 2019-2021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$250,000 or 10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2022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2019-2021 fiscal biennium into the 2021-2023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2019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The department shall provide a web link for each change order that is more than $500,000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OFM Transportation Document 21GOV001 as developed December 17, 2020.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2021-2023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FURLOUGHS</w:t>
      </w:r>
    </w:p>
    <w:p>
      <w:pPr>
        <w:spacing w:before="0" w:after="0" w:line="408" w:lineRule="exact"/>
        <w:ind w:left="0" w:right="0" w:firstLine="576"/>
        <w:jc w:val="left"/>
      </w:pPr>
      <w:r>
        <w:rPr/>
        <w:t xml:space="preserve">Consistent with Z-0136.1/21 (wage freeze and furloughs), capital programs in the department of transportation must track and manage any savings resulting from furloughs and nonimplementation of wage increases. The department must report actual program and project savings for fiscal year 2022 to the office of financial management by September 1, 2022, and must report actual and projected program and project savings for fiscal year 2023 to the office of financial management by June 30, 2023. If Z-0136.1/21 (wage freeze and furloughs) is not enacted by June 30, 2021, this section does not take effect.</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chief information officer for approval before beginning a project or proceeding with each discreet stage of a project subject to this section. At each stage, the office of the chief information officer must certify that the project has an approved technology budget and investment plan, complies with state information technology and security requirements, and other policies defined by the office of the chief information officer. The office of financial management must notify the fiscal committees of the legislature of the receipt of each application and may not approve a funding request for 10 business days from the date of notification.</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chief information officer. The technology budget must describe the total cost of the project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Discreet financial budget codes;</w:t>
      </w:r>
    </w:p>
    <w:p>
      <w:pPr>
        <w:spacing w:before="0" w:after="0" w:line="408" w:lineRule="exact"/>
        <w:ind w:left="0" w:right="0" w:firstLine="576"/>
        <w:jc w:val="left"/>
      </w:pPr>
      <w:r>
        <w:rPr/>
        <w:t xml:space="preserve">(iv)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 and</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display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 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 month period to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2019 c 416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2017-2019 and</w:t>
      </w:r>
      <w:r>
        <w:t>))</w:t>
      </w:r>
      <w:r>
        <w:rPr/>
        <w:t xml:space="preserve"> 2019-2021 </w:t>
      </w:r>
      <w:r>
        <w:rPr>
          <w:u w:val="single"/>
        </w:rPr>
        <w:t xml:space="preserve">and 2021-2023</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2019 c 416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2019 c 416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and the 2019-2021 fiscal biennia, the legislature may direct the state treasurer to make transfers of moneys in the highway safety fund to the multimodal transportation account. </w:t>
      </w:r>
      <w:r>
        <w:rPr>
          <w:u w:val="single"/>
        </w:rPr>
        <w:t xml:space="preserve">During the 2021-2023 fiscal biennium, the legislature may direct the state treasurer to make transfers of moneys in the highway safety fund to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2019 c 416 s 706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and the 2019-2021 fiscal biennia, the legislature may direct the state treasurer to make transfers of moneys in the transportation 2003 account (nickel account) to the connecting Washington account, the Puget Sound capital construction account, and the Tacoma Narrows toll bridge account. </w:t>
      </w:r>
      <w:r>
        <w:rPr>
          <w:u w:val="single"/>
        </w:rPr>
        <w:t xml:space="preserve">During the 2021-2023 fiscal biennium, the legislature may direct the state treasurer to make transfers of moneys in the transportation 2003 account (nickel account) to the Tacoma Narrows toll bridge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2019 c 416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w:t>
      </w:r>
      <w:r>
        <w:t>((</w:t>
      </w:r>
      <w:r>
        <w:rPr>
          <w:strike/>
        </w:rPr>
        <w:t xml:space="preserve">2017-2019 and the</w:t>
      </w:r>
      <w:r>
        <w:t>))</w:t>
      </w:r>
      <w:r>
        <w:rPr/>
        <w:t xml:space="preserve"> 2019-2021 </w:t>
      </w:r>
      <w:r>
        <w:rPr>
          <w:u w:val="single"/>
        </w:rPr>
        <w:t xml:space="preserve">and the 2021-2023</w:t>
      </w:r>
      <w:r>
        <w:rPr/>
        <w:t xml:space="preserve"> fiscal biennia,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w:t>
      </w:r>
      <w:r>
        <w:t>((</w:t>
      </w:r>
      <w:r>
        <w:rPr>
          <w:strike/>
        </w:rPr>
        <w:t xml:space="preserve">2017-2019 and the</w:t>
      </w:r>
      <w:r>
        <w:t>))</w:t>
      </w:r>
      <w:r>
        <w:rPr/>
        <w:t xml:space="preserve"> 2019-2021 </w:t>
      </w:r>
      <w:r>
        <w:rPr>
          <w:u w:val="single"/>
        </w:rPr>
        <w:t xml:space="preserve">and the 2021-2023</w:t>
      </w:r>
      <w:r>
        <w:rPr/>
        <w:t xml:space="preserve"> fiscal biennia,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w:t>
      </w:r>
      <w:r>
        <w:t>((</w:t>
      </w:r>
      <w:r>
        <w:rPr>
          <w:strike/>
        </w:rPr>
        <w:t xml:space="preserve">account [fund]</w:t>
      </w:r>
      <w:r>
        <w:t>))</w:t>
      </w:r>
      <w:r>
        <w:rPr/>
        <w:t xml:space="preserve"> </w:t>
      </w:r>
      <w:r>
        <w:rPr>
          <w:u w:val="single"/>
        </w:rPr>
        <w:t xml:space="preserve">fund</w:t>
      </w:r>
      <w:r>
        <w:rPr/>
        <w:t xml:space="preserve"> for any appropriation made to implement the digital license plate system. During the 2011-2013 and 2013-2015 fiscal biennia, the legislature may transfer from the license plate technology account to the highway safety </w:t>
      </w:r>
      <w:r>
        <w:t>((</w:t>
      </w:r>
      <w:r>
        <w:rPr>
          <w:strike/>
        </w:rPr>
        <w:t xml:space="preserve">account [fund]</w:t>
      </w:r>
      <w:r>
        <w:t>))</w:t>
      </w:r>
      <w:r>
        <w:rPr/>
        <w:t xml:space="preserve"> </w:t>
      </w:r>
      <w:r>
        <w:rPr>
          <w:u w:val="single"/>
        </w:rPr>
        <w:t xml:space="preserve">fund</w:t>
      </w:r>
      <w:r>
        <w:rPr/>
        <w:t xml:space="preserve"> such amounts as reflect the excess fund balance of the license plate technology account. During the 2019-2021 </w:t>
      </w:r>
      <w:r>
        <w:t>((</w:t>
      </w:r>
      <w:r>
        <w:rPr>
          <w:strike/>
        </w:rPr>
        <w:t xml:space="preserve">biennium</w:t>
      </w:r>
      <w:r>
        <w:t>))</w:t>
      </w:r>
      <w:r>
        <w:rPr/>
        <w:t xml:space="preserve"> </w:t>
      </w:r>
      <w:r>
        <w:rPr>
          <w:u w:val="single"/>
        </w:rPr>
        <w:t xml:space="preserve">and 2021-2023 biennia</w:t>
      </w:r>
      <w:r>
        <w:rPr/>
        <w:t xml:space="preserve">,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2019 c 416 s 714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2019-2021 </w:t>
      </w:r>
      <w:r>
        <w:rPr>
          <w:u w:val="single"/>
        </w:rPr>
        <w:t xml:space="preserve">and the 2021-2023</w:t>
      </w:r>
      <w:r>
        <w:rPr/>
        <w:t xml:space="preserve"> fiscal </w:t>
      </w:r>
      <w:r>
        <w:t>((</w:t>
      </w:r>
      <w:r>
        <w:rPr>
          <w:strike/>
        </w:rPr>
        <w:t xml:space="preserve">biennium</w:t>
      </w:r>
      <w:r>
        <w:t>))</w:t>
      </w:r>
      <w:r>
        <w:rPr/>
        <w:t xml:space="preserve"> </w:t>
      </w:r>
      <w:r>
        <w:rPr>
          <w:u w:val="single"/>
        </w:rPr>
        <w:t xml:space="preserve">biennia</w:t>
      </w:r>
      <w:r>
        <w:rPr/>
        <w:t xml:space="preserve">,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w:t>
      </w:r>
      <w:r>
        <w:rPr>
          <w:u w:val="single"/>
        </w:rPr>
        <w:t xml:space="preserve">and the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capital vessel replacement account to the transportation partnership account. </w:t>
      </w:r>
      <w:r>
        <w:rPr>
          <w:u w:val="single"/>
        </w:rPr>
        <w:t xml:space="preserve">During the 2021-2023 fiscal biennium, the legislature may direct the state treasurer to make transfers of moneys in the capital vessel replacement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2019 c 287 s 18 are each amended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u w:val="single"/>
        </w:rPr>
        <w:t xml:space="preserve">(6) During the 2021-2023 fiscal biennium, the department may provide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2020 c 219 s 705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and the 2019-2021 fiscal biennia, the legislature may direct the state treasurer to make transfers of moneys in the transportation partnership account to the connecting Washington account, the motor vehicle fund, and the capital vessel replacement account. </w:t>
      </w:r>
      <w:r>
        <w:rPr>
          <w:u w:val="single"/>
        </w:rPr>
        <w:t xml:space="preserve">During the 2021-2023 fiscal biennium, the legislature may direct the state treasurer to make transfers of moneys in the transportation partnership account to the motor vehicle fund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2020 c 219 s 706 are each amended to read as follows:</w:t>
      </w:r>
    </w:p>
    <w:p>
      <w:pPr>
        <w:spacing w:before="0" w:after="0" w:line="408" w:lineRule="exact"/>
        <w:ind w:left="0" w:right="0" w:firstLine="576"/>
        <w:jc w:val="left"/>
      </w:pPr>
      <w:r>
        <w:rPr/>
        <w:t xml:space="preserve">(1) Before a local government subject to this chapter may impose a motor vehicle excise tax, the local government must contract with the department for the collection of the tax. The department may charge a reasonable amount, not to exceed one percent of tax collections, or two and one-half percent during the 2019-2021 </w:t>
      </w:r>
      <w:r>
        <w:t>((</w:t>
      </w:r>
      <w:r>
        <w:rPr>
          <w:strike/>
        </w:rPr>
        <w:t xml:space="preserve">biennium</w:t>
      </w:r>
      <w:r>
        <w:t>))</w:t>
      </w:r>
      <w:r>
        <w:rPr/>
        <w:t xml:space="preserve"> </w:t>
      </w:r>
      <w:r>
        <w:rPr>
          <w:u w:val="single"/>
        </w:rPr>
        <w:t xml:space="preserve">and 2021-2023 biennia</w:t>
      </w:r>
      <w:r>
        <w:rPr/>
        <w:t xml:space="preserve">, for the administration and collection of the tax.</w:t>
      </w:r>
    </w:p>
    <w:p>
      <w:pPr>
        <w:spacing w:before="0" w:after="0" w:line="408" w:lineRule="exact"/>
        <w:ind w:left="0" w:right="0" w:firstLine="576"/>
        <w:jc w:val="left"/>
      </w:pPr>
      <w:r>
        <w:rPr/>
        <w:t xml:space="preserve">(2) For fiscal year 2021, the department shall charge a minimum of seven million eight hundred two thousand dollars</w:t>
      </w:r>
      <w:r>
        <w:rPr>
          <w:u w:val="single"/>
        </w:rPr>
        <w:t xml:space="preserve">, and for the 2021-2023 fiscal biennium, the department shall charge a minimum of $15,604,000</w:t>
      </w:r>
      <w:r>
        <w:rPr/>
        <w:t xml:space="preserve">, which </w:t>
      </w:r>
      <w:r>
        <w:t>((</w:t>
      </w:r>
      <w:r>
        <w:rPr>
          <w:strike/>
        </w:rPr>
        <w:t xml:space="preserve">is</w:t>
      </w:r>
      <w:r>
        <w:t>))</w:t>
      </w:r>
      <w:r>
        <w:rPr/>
        <w:t xml:space="preserve"> </w:t>
      </w:r>
      <w:r>
        <w:rPr>
          <w:u w:val="single"/>
        </w:rPr>
        <w:t xml:space="preserve">are</w:t>
      </w:r>
      <w:r>
        <w:rPr/>
        <w:t xml:space="preserve"> the reasonable </w:t>
      </w:r>
      <w:r>
        <w:t>((</w:t>
      </w:r>
      <w:r>
        <w:rPr>
          <w:strike/>
        </w:rPr>
        <w:t xml:space="preserve">amount</w:t>
      </w:r>
      <w:r>
        <w:t>))</w:t>
      </w:r>
      <w:r>
        <w:rPr/>
        <w:t xml:space="preserve"> </w:t>
      </w:r>
      <w:r>
        <w:rPr>
          <w:u w:val="single"/>
        </w:rPr>
        <w:t xml:space="preserve">amounts</w:t>
      </w:r>
      <w:r>
        <w:rPr/>
        <w:t xml:space="preserve"> aimed at achieving full cost recovery for the administration and collection of a motor vehicle excise tax. The amount of the full reimbursement for the administration and collection of the motor vehicle excise tax must be deducted before distributing any revenues to a regional transit authority. Any reimbursement to ensure full cost recovery beyond the amount specified in this subsection may be negotiated between the department and the regional transit authority if full cost recovery has not been achieved, or if based on emergent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2019-2021 </w:t>
      </w:r>
      <w:r>
        <w:rPr>
          <w:u w:val="single"/>
        </w:rPr>
        <w:t xml:space="preserve">and the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connecting Washington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864</w:t>
      </w:r>
      <w:r>
        <w:rPr/>
        <w:t xml:space="preserve"> and 2012 c 83 s 3 are each amended to read as follows:</w:t>
      </w:r>
    </w:p>
    <w:p>
      <w:pPr>
        <w:spacing w:before="0" w:after="0" w:line="408" w:lineRule="exact"/>
        <w:ind w:left="0" w:right="0" w:firstLine="576"/>
        <w:jc w:val="left"/>
      </w:pPr>
      <w:r>
        <w:rPr/>
        <w:t xml:space="preserve">A special account to be known as the Alaskan Way viaduct replacement project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Alaskan Way viaduct replacement project, including any capitalized interest;</w:t>
      </w:r>
    </w:p>
    <w:p>
      <w:pPr>
        <w:spacing w:before="0" w:after="0" w:line="408" w:lineRule="exact"/>
        <w:ind w:left="0" w:right="0" w:firstLine="576"/>
        <w:jc w:val="left"/>
      </w:pPr>
      <w:r>
        <w:rPr/>
        <w:t xml:space="preserve">(b) All of the tolls and other revenues received from the operation of the Alaskan Way viaduct replacement project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Alaskan Way viaduct replacement project; and</w:t>
      </w:r>
    </w:p>
    <w:p>
      <w:pPr>
        <w:spacing w:before="0" w:after="0" w:line="408" w:lineRule="exact"/>
        <w:ind w:left="0" w:right="0" w:firstLine="576"/>
        <w:jc w:val="left"/>
      </w:pPr>
      <w:r>
        <w:rPr/>
        <w:t xml:space="preserve">(e) All damages, liquidated or otherwise, collected under any contract involving the construction of the Alaskan Way viaduct replacement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Alaskan Way viaduct replacement project, toll charges, other revenues, and interest received from the operation of the Alaskan Way viaduct replacement project as a toll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Alaskan Way viaduct replacement project account to the motor vehicle fund on or before each debt service date for bonds issued for the construction of the Alaskan Way viaduct replacement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(4) During the 2021-2023 biennium, the legislature may direct the state treasurer to make transfers of moneys in the Alaskan Way viaduct replacement project account to the transportation partnership account and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and</w:t>
      </w:r>
    </w:p>
    <w:p>
      <w:pPr>
        <w:spacing w:before="0" w:after="0" w:line="408" w:lineRule="exact"/>
        <w:ind w:left="0" w:right="0" w:firstLine="576"/>
        <w:jc w:val="left"/>
      </w:pPr>
      <w:r>
        <w:rPr/>
        <w:t xml:space="preserve">(e)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(7) During the 2021-2023 biennium, the legislature may direct the state treasurer to make transfers of moneys in the Tacoma Narrows toll bridge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2020 c 20 s 1483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w:t>
      </w:r>
      <w:r>
        <w:t>((</w:t>
      </w:r>
      <w:r>
        <w:rPr>
          <w:strike/>
        </w:rPr>
        <w:t xml:space="preserve">(1)</w:t>
      </w:r>
      <w:r>
        <w:t>))</w:t>
      </w:r>
      <w:r>
        <w:rPr>
          <w:u w:val="single"/>
        </w:rPr>
        <w:t xml:space="preserve">, except that during the 2021-2023 biennium the deposit as provided in (c) of this subsection may be prorated equally across each month of the biennium</w:t>
      </w:r>
      <w:r>
        <w:rPr/>
        <w:t xml:space="preserve">:</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w:t>
      </w:r>
      <w:r>
        <w:rPr>
          <w:u w:val="single"/>
        </w:rPr>
        <w:t xml:space="preserve">During the 2021-2023 fiscal biennium, the legislature may appropriate moneys from the account for activities related to state route number 520 bridge operations and maintenance.</w:t>
      </w:r>
      <w:r>
        <w:rPr/>
        <w:t xml:space="preserve">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and the 2019-2021 fiscal biennia,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(2) This section expires June 30, 2023.</w:t>
      </w:r>
    </w:p>
    <w:p>
      <w:pPr>
        <w:spacing w:before="0" w:after="0" w:line="408" w:lineRule="exact"/>
        <w:ind w:left="0" w:right="0" w:firstLine="576"/>
        <w:jc w:val="left"/>
      </w:pPr>
      <w:r>
        <w:rPr/>
        <w:t xml:space="preserve">(3) If Z-0117.2/21 (cost recovery of state agency credit card and transaction fees) is enacted by June 30, 2021, this section does not take effect.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cbeb0e8d7594f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3f36c309b466c" /><Relationship Type="http://schemas.openxmlformats.org/officeDocument/2006/relationships/footer" Target="/word/footer1.xml" Id="Rfcbeb0e8d7594fbc" /></Relationships>
</file>