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1cd552766485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Das, Kuderer, Conway, Keiser, Liias, Nguyen, Nobles, Pedersen, Randall, Salomon,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incentives; amending RCW 84.14.005, 84.14.010, 84.14.020, 84.14.040, 84.14.100, 84.14.030, and 84.14.090; adding a new section to chapter 84.14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005</w:t>
      </w:r>
      <w:r>
        <w:rPr/>
        <w:t xml:space="preserve"> and 2007 c 430 s 1 are each amended to read as follows:</w:t>
      </w:r>
    </w:p>
    <w:p>
      <w:pPr>
        <w:spacing w:before="0" w:after="0" w:line="408" w:lineRule="exact"/>
        <w:ind w:left="0" w:right="0" w:firstLine="576"/>
        <w:jc w:val="left"/>
      </w:pPr>
      <w:r>
        <w:rPr>
          <w:u w:val="single"/>
        </w:rPr>
        <w:t xml:space="preserve">(1)</w:t>
      </w:r>
      <w:r>
        <w:rPr/>
        <w:t xml:space="preserve"> The legislature finds: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in many of Washington's urban centers there is insufficient availability of desirable and convenient residential units, including affordable housing units, to meet the needs of a growing number of the public who would live in these urban centers if these desirable, convenient, attractive, affordable, and livable places to live were available;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the development of additional and desirable residential units, including affordable housing units, in these urban centers that will attract and maintain a significant increase in the number of permanent residents in these areas will help to alleviate the detrimental conditions and social liability that tend to exist in the absence of a viable mixed income residential population and will help to achieve the planning goals mandated by the growth management act under RCW 36.70A.020;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planning solutions to solve the problems of urban sprawl often lack incentive and implementation techniques needed to encourage residential redevelopment in those urban centers lacking a sufficient variety of residential opportunities, and it is in the public interest and will benefit, provide, and promote the public health, safety, and welfare to stimulate new or enhanced residential opportunities, including affordable housing opportunities, within urban centers through a tax incentive as provided by this chapter.</w:t>
      </w:r>
    </w:p>
    <w:p>
      <w:pPr>
        <w:spacing w:before="0" w:after="0" w:line="408" w:lineRule="exact"/>
        <w:ind w:left="0" w:right="0" w:firstLine="576"/>
        <w:jc w:val="left"/>
      </w:pPr>
      <w:r>
        <w:rPr>
          <w:u w:val="single"/>
        </w:rPr>
        <w:t xml:space="preserve">(2) Therefore, the legislature intends to achieve multiple goals by incentivizing the development of multiple-unit housing including creating additional affordable housing, encouraging urban development and density, increasing market rate workforce housing, developing permanently affordable housing opportunities, promoting economic investment and recovery, and creating family-wage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w:t>
      </w:r>
      <w:r>
        <w:t>((</w:t>
      </w:r>
      <w:r>
        <w:rPr>
          <w:strike/>
        </w:rPr>
        <w:t xml:space="preserve">or</w:t>
      </w:r>
      <w:r>
        <w:t>))</w:t>
      </w:r>
      <w:r>
        <w:rPr/>
        <w:t xml:space="preserve"> (c) a city or town with a population of at least five thousand located in a county subject to the provisions of RCW 36.70A.215</w:t>
      </w:r>
      <w:r>
        <w:rPr>
          <w:u w:val="single"/>
        </w:rPr>
        <w:t xml:space="preserve">, or (d) any city that otherwise does not meet the qualifications under (a) through (c) of this subsection, until December 31, 2031, that complies with RCW 84.14.020(1)(a)(iii) or section 7(1)(b) of this act</w:t>
      </w:r>
      <w:r>
        <w:rPr/>
        <w:t xml:space="preserve">.</w:t>
      </w:r>
    </w:p>
    <w:p>
      <w:pPr>
        <w:spacing w:before="0" w:after="0" w:line="408" w:lineRule="exact"/>
        <w:ind w:left="0" w:right="0" w:firstLine="576"/>
        <w:jc w:val="left"/>
      </w:pPr>
      <w:r>
        <w:rPr/>
        <w:t xml:space="preserve">(4) "County" means a county with an unincorporated population of at least </w:t>
      </w:r>
      <w:r>
        <w:t>((</w:t>
      </w:r>
      <w:r>
        <w:rPr>
          <w:strike/>
        </w:rPr>
        <w:t xml:space="preserve">three hundred fifty thousand</w:t>
      </w:r>
      <w:r>
        <w:t>))</w:t>
      </w:r>
      <w:r>
        <w:rPr/>
        <w:t xml:space="preserve"> </w:t>
      </w:r>
      <w:r>
        <w:rPr>
          <w:u w:val="single"/>
        </w:rPr>
        <w:t xml:space="preserve">170,000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w:t>
      </w:r>
      <w:r>
        <w:t>((</w:t>
      </w:r>
      <w:r>
        <w:rPr>
          <w:strike/>
        </w:rPr>
        <w:t xml:space="preserve">"High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strike/>
        </w:rPr>
        <w:t xml:space="preserve">(8)</w:t>
      </w:r>
      <w:r>
        <w:t>))</w:t>
      </w:r>
      <w:r>
        <w:rPr/>
        <w:t xml:space="preserve"> "Household" means a single person, family, or unrelated persons living together.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"Low-income household" means a single person, family, or unrelated persons living together whose adjusted income is at or below eighty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"low-income household" means a household that has an income at or below one hundred percent of the median family income adjusted for family size, for the county where the project is located. </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"moderate-income household" means a household that has an income that is more than one hundred percent, but at or below one hundred fifty percent, of the median family income adjusted for family size, for the county</w:t>
      </w:r>
      <w:r>
        <w:rPr>
          <w:strike/>
        </w:rPr>
        <w:t xml:space="preserve"> where the project is located.</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"Multiple-unit housing" means a building </w:t>
      </w:r>
      <w:r>
        <w:rPr>
          <w:u w:val="single"/>
        </w:rPr>
        <w:t xml:space="preserve">or a group of buildings</w:t>
      </w:r>
      <w:r>
        <w:rPr/>
        <w:t xml:space="preserve">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"Owner" means the property owner of record.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2020 c 237 s 2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ten successive years beginning January 1 of the year immediately following the calendar year of issuance of the certificate; </w:t>
      </w:r>
      <w:r>
        <w:t>((</w:t>
      </w:r>
      <w:r>
        <w:rPr>
          <w:strike/>
        </w:rPr>
        <w:t xml:space="preserve">and</w:t>
      </w:r>
      <w:r>
        <w:t>))</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r>
        <w:rPr>
          <w:u w:val="single"/>
        </w:rPr>
        <w:t xml:space="preserve">; and</w:t>
      </w:r>
    </w:p>
    <w:p>
      <w:pPr>
        <w:spacing w:before="0" w:after="0" w:line="408" w:lineRule="exact"/>
        <w:ind w:left="0" w:right="0" w:firstLine="576"/>
        <w:jc w:val="left"/>
      </w:pPr>
      <w:r>
        <w:rPr>
          <w:u w:val="single"/>
        </w:rPr>
        <w:t xml:space="preserve">(iii) Until December 31, 2024, for a city as defined in RCW 84.14.010(3)(d),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moderate-income households</w:t>
      </w:r>
      <w:r>
        <w:rPr/>
        <w:t xml:space="preserve">.</w:t>
      </w:r>
    </w:p>
    <w:p>
      <w:pPr>
        <w:spacing w:before="0" w:after="0" w:line="408" w:lineRule="exact"/>
        <w:ind w:left="0" w:right="0" w:firstLine="576"/>
        <w:jc w:val="left"/>
      </w:pPr>
      <w:r>
        <w:rPr/>
        <w:t xml:space="preserve">(b) The exemptions provided in (a)(i) </w:t>
      </w:r>
      <w:r>
        <w:t>((</w:t>
      </w:r>
      <w:r>
        <w:rPr>
          <w:strike/>
        </w:rPr>
        <w:t xml:space="preserve">and (ii)</w:t>
      </w:r>
      <w:r>
        <w:t>))</w:t>
      </w:r>
      <w:r>
        <w:rPr/>
        <w:t xml:space="preserve"> </w:t>
      </w:r>
      <w:r>
        <w:rPr>
          <w:u w:val="single"/>
        </w:rPr>
        <w:t xml:space="preserve">through (iii)</w:t>
      </w:r>
      <w:r>
        <w:rPr/>
        <w:t xml:space="preserve">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w:t>
      </w:r>
      <w:r>
        <w:t>((</w:t>
      </w:r>
      <w:r>
        <w:rPr>
          <w:strike/>
        </w:rPr>
        <w:t xml:space="preserve">new or rehabilitated housing cost shall</w:t>
      </w:r>
      <w:r>
        <w:t>))</w:t>
      </w:r>
      <w:r>
        <w:rPr/>
        <w:t xml:space="preserve"> </w:t>
      </w:r>
      <w:r>
        <w:rPr>
          <w:u w:val="single"/>
        </w:rPr>
        <w:t xml:space="preserve">value of the new housing construction, conversion, or rehabilitation improvements must</w:t>
      </w:r>
      <w:r>
        <w:rPr/>
        <w:t xml:space="preserve"> be considered as new construction for the purposes of </w:t>
      </w:r>
      <w:r>
        <w:t>((</w:t>
      </w:r>
      <w:r>
        <w:rPr>
          <w:strike/>
        </w:rPr>
        <w:t xml:space="preserve">chapter 84.55 RCW</w:t>
      </w:r>
      <w:r>
        <w:t>))</w:t>
      </w:r>
      <w:r>
        <w:rPr/>
        <w:t xml:space="preserve"> </w:t>
      </w:r>
      <w:r>
        <w:rPr>
          <w:u w:val="single"/>
        </w:rPr>
        <w:t xml:space="preserve">chapters 84.55 and 36.21 RCW as though the property was not exempt under this chapter</w:t>
      </w:r>
      <w:r>
        <w:rPr/>
        <w:t xml:space="preserve">.</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or (B)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u w:val="single"/>
        </w:rPr>
        <w:t xml:space="preserve">(7) At the end of both the tenth and eleventh years of an extension, for twelve-year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u w:val="single"/>
        </w:rPr>
        <w:t xml:space="preserve">(8) For any 12-year exemption authorized under subsection (1)(a)(ii)(B) or (iii) of this section after the effective date of this section, or for any 12-year exemption extension authorized under subsection (6) of this section, before the expiration of the exemption the applicant must provide tenant relocation assistance in an amount equal to one month's rent at the time the exemption expires to a qualified tenant, unless affordability requirements consistent, at a minimum, with those required under subsection (1)(a)(ii)(B) or (iii) of this section remain in place on the unit after the expiration of the exemption. To be eligible for tenant relocation assistance under this subsection, the tenant must occupy an income-restricted unit and qualify as a low-income household under this chapter</w:t>
      </w:r>
      <w:r>
        <w:rPr>
          <w:u w:val="single"/>
        </w:rPr>
        <w:t xml:space="preserve">.</w:t>
      </w:r>
    </w:p>
    <w:p>
      <w:pPr>
        <w:spacing w:before="0" w:after="0" w:line="408" w:lineRule="exact"/>
        <w:ind w:left="0" w:right="0" w:firstLine="576"/>
        <w:jc w:val="left"/>
      </w:pPr>
      <w:r>
        <w:rPr>
          <w:u w:val="single"/>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w:t>
      </w:r>
      <w:r>
        <w:rPr>
          <w:u w:val="single"/>
        </w:rPr>
        <w:t xml:space="preserve">(a)</w:t>
      </w:r>
      <w:r>
        <w:rPr/>
        <w:t xml:space="preserve">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w:t>
      </w:r>
    </w:p>
    <w:p>
      <w:pPr>
        <w:spacing w:before="0" w:after="0" w:line="408" w:lineRule="exact"/>
        <w:ind w:left="0" w:right="0" w:firstLine="576"/>
        <w:jc w:val="left"/>
      </w:pPr>
      <w:r>
        <w:rPr>
          <w:u w:val="single"/>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u w:val="single"/>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u w:val="single"/>
        </w:rPr>
        <w:t xml:space="preserve">(ii) Payroll record requirements consistent with RCW 39.12.120(1);</w:t>
      </w:r>
    </w:p>
    <w:p>
      <w:pPr>
        <w:spacing w:before="0" w:after="0" w:line="408" w:lineRule="exact"/>
        <w:ind w:left="0" w:right="0" w:firstLine="576"/>
        <w:jc w:val="left"/>
      </w:pPr>
      <w:r>
        <w:rPr>
          <w:u w:val="single"/>
        </w:rPr>
        <w:t xml:space="preserve">(iii) Apprenticeship utilization requirements consistent with RCW 39.04.310; and</w:t>
      </w:r>
    </w:p>
    <w:p>
      <w:pPr>
        <w:spacing w:before="0" w:after="0" w:line="408" w:lineRule="exact"/>
        <w:ind w:left="0" w:right="0" w:firstLine="576"/>
        <w:jc w:val="left"/>
      </w:pPr>
      <w:r>
        <w:rPr>
          <w:u w:val="single"/>
        </w:rPr>
        <w:t xml:space="preserve">(iv) A contracting inclusion plan developed in consultation with the office of minority and women's business enterprises.</w:t>
      </w:r>
    </w:p>
    <w:p>
      <w:pPr>
        <w:spacing w:before="0" w:after="0" w:line="408" w:lineRule="exact"/>
        <w:ind w:left="0" w:right="0" w:firstLine="576"/>
        <w:jc w:val="left"/>
      </w:pPr>
      <w:r>
        <w:rPr>
          <w:u w:val="single"/>
        </w:rPr>
        <w:t xml:space="preserve">(7)</w:t>
      </w:r>
      <w:r>
        <w:rPr/>
        <w:t xml:space="preserve">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w:t>
      </w:r>
      <w:r>
        <w:t>((</w:t>
      </w:r>
      <w:r>
        <w:rPr>
          <w:strike/>
        </w:rPr>
        <w:t xml:space="preserve">(6)</w:t>
      </w:r>
      <w:r>
        <w:t>))</w:t>
      </w:r>
      <w:r>
        <w:rPr/>
        <w:t xml:space="preserve"> </w:t>
      </w:r>
      <w:r>
        <w:rPr>
          <w:u w:val="single"/>
        </w:rPr>
        <w:t xml:space="preserve">(7)</w:t>
      </w:r>
      <w:r>
        <w:rPr/>
        <w:t xml:space="preserve"> may be satisfied solely through housing affordable to moderate-income households.</w:t>
      </w:r>
    </w:p>
    <w:p>
      <w:pPr>
        <w:spacing w:before="0" w:after="0" w:line="408" w:lineRule="exact"/>
        <w:ind w:left="0" w:right="0" w:firstLine="576"/>
        <w:jc w:val="left"/>
      </w:pPr>
      <w:r>
        <w:rPr>
          <w:u w:val="single"/>
        </w:rPr>
        <w:t xml:space="preserve">(8) Nothing in this section prevents a governing authority from adopting and implementing additional requirements as a contractual prerequisite to any exemption granted under RCW 84.14.020.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w:t>
      </w:r>
      <w:r>
        <w:t>))</w:t>
      </w:r>
      <w:r>
        <w:rPr/>
        <w:t xml:space="preserve"> </w:t>
      </w:r>
      <w:r>
        <w:rPr>
          <w:u w:val="single"/>
        </w:rPr>
        <w:t xml:space="preserve">April 1st</w:t>
      </w:r>
      <w:r>
        <w:rPr/>
        <w:t xml:space="preserve"> of each year, beginning in 2007, to the department of commerce. </w:t>
      </w:r>
      <w:r>
        <w:rPr>
          <w:u w:val="single"/>
        </w:rPr>
        <w:t xml:space="preserve">A city or county must be in compliance with the reporting requirements of this section to offer certificates of tax exemption for multiunit housing authorized in this chapter.</w:t>
      </w:r>
      <w:r>
        <w:rPr/>
        <w:t xml:space="preserv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w:t>
      </w:r>
      <w:r>
        <w:rPr>
          <w:u w:val="single"/>
        </w:rPr>
        <w:t xml:space="preserve">annual</w:t>
      </w:r>
      <w:r>
        <w:rPr/>
        <w:t xml:space="preserve"> income </w:t>
      </w:r>
      <w:r>
        <w:rPr>
          <w:u w:val="single"/>
        </w:rPr>
        <w:t xml:space="preserve">and household size</w:t>
      </w:r>
      <w:r>
        <w:rPr/>
        <w:t xml:space="preserve"> of each renter household </w:t>
      </w:r>
      <w:r>
        <w:t>((</w:t>
      </w:r>
      <w:r>
        <w:rPr>
          <w:strike/>
        </w:rPr>
        <w:t xml:space="preserve">at the time of initial occupancy and the income of each initial purchaser of owner</w:t>
      </w:r>
      <w:r>
        <w:rPr/>
        <w:noBreakHyphen/>
      </w:r>
      <w:r>
        <w:rPr>
          <w:strike/>
        </w:rPr>
        <w:t xml:space="preserve">occupied units at the time of purchase</w:t>
      </w:r>
      <w:r>
        <w:t>))</w:t>
      </w:r>
      <w:r>
        <w:rPr/>
        <w:t xml:space="preserv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This section expires January 1, 2057.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3, chapter . . ., Laws of 2021 (section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12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3, chapter . . ., Laws of 2021 (section 3 of this act), if a review finds that:</w:t>
      </w:r>
    </w:p>
    <w:p>
      <w:pPr>
        <w:spacing w:before="0" w:after="0" w:line="408" w:lineRule="exact"/>
        <w:ind w:left="0" w:right="0" w:firstLine="576"/>
        <w:jc w:val="left"/>
      </w:pPr>
      <w:r>
        <w:rPr/>
        <w:t xml:space="preserve">(a) Projects receiving an initial eight-year or 12-year exemption regularly enter into subsequent 12-year extensions in exchange for continued or increased income restrictions on affordable units; and</w:t>
      </w:r>
    </w:p>
    <w:p>
      <w:pPr>
        <w:spacing w:before="0" w:after="0" w:line="408" w:lineRule="exact"/>
        <w:ind w:left="0" w:right="0" w:firstLine="576"/>
        <w:jc w:val="left"/>
      </w:pPr>
      <w:r>
        <w:rPr/>
        <w:t xml:space="preserve">(b) At least 20 percent of the new housing is developed and occupied by households earning:</w:t>
      </w:r>
    </w:p>
    <w:p>
      <w:pPr>
        <w:spacing w:before="0" w:after="0" w:line="408" w:lineRule="exact"/>
        <w:ind w:left="0" w:right="0" w:firstLine="576"/>
        <w:jc w:val="left"/>
      </w:pPr>
      <w:r>
        <w:rPr/>
        <w:t xml:space="preserve">(i) At or below 80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115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built by or sold to a qualified nonprofit or local government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2024, for a city as defined in RCW 84.14.010(3)(d),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area must be zoned to have an average minimum density equivalent to 15 dwelling units or more per gross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land or nonhousing-related improvements not qualifying under this chapter.</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(i) Sponsored by a nonprofit organization or governmental entity;</w:t>
      </w:r>
    </w:p>
    <w:p>
      <w:pPr>
        <w:spacing w:before="0" w:after="0" w:line="408" w:lineRule="exact"/>
        <w:ind w:left="0" w:right="0" w:firstLine="576"/>
        <w:jc w:val="left"/>
      </w:pPr>
      <w:r>
        <w:rPr/>
        <w:t xml:space="preserve">(ii) Subject to a ground lease or deed restriction that includes:</w:t>
      </w:r>
    </w:p>
    <w:p>
      <w:pPr>
        <w:spacing w:before="0" w:after="0" w:line="408" w:lineRule="exact"/>
        <w:ind w:left="0" w:right="0" w:firstLine="576"/>
        <w:jc w:val="left"/>
      </w:pPr>
      <w:r>
        <w:rPr/>
        <w:t xml:space="preserve">(A) A resale restriction designed to provide affordability for future low and moderate-income homebuyers;</w:t>
      </w:r>
    </w:p>
    <w:p>
      <w:pPr>
        <w:spacing w:before="0" w:after="0" w:line="408" w:lineRule="exact"/>
        <w:ind w:left="0" w:right="0" w:firstLine="576"/>
        <w:jc w:val="left"/>
      </w:pPr>
      <w:r>
        <w:rPr/>
        <w:t xml:space="preserve">(B) A right of first refusal for the sponsor organization to purchase the home at resale; and</w:t>
      </w:r>
    </w:p>
    <w:p>
      <w:pPr>
        <w:spacing w:before="0" w:after="0" w:line="408" w:lineRule="exact"/>
        <w:ind w:left="0" w:right="0" w:firstLine="576"/>
        <w:jc w:val="left"/>
      </w:pPr>
      <w:r>
        <w:rPr/>
        <w:t xml:space="preserve">(C) A requirement that the sponsor must approve any refinancing, including home equity lines of credit.</w:t>
      </w:r>
    </w:p>
    <w:p>
      <w:pPr>
        <w:spacing w:before="0" w:after="0" w:line="408" w:lineRule="exact"/>
        <w:ind w:left="0" w:right="0" w:firstLine="576"/>
        <w:jc w:val="left"/>
      </w:pPr>
      <w:r>
        <w:rPr/>
        <w:t xml:space="preserve">(iii) Sponsored by a nonprofit organization or governmental entity and the sponsor organization:</w:t>
      </w:r>
    </w:p>
    <w:p>
      <w:pPr>
        <w:spacing w:before="0" w:after="0" w:line="408" w:lineRule="exact"/>
        <w:ind w:left="0" w:right="0" w:firstLine="576"/>
        <w:jc w:val="left"/>
      </w:pPr>
      <w:r>
        <w:rPr/>
        <w:t xml:space="preserve">(A)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(B) Supports homeowners and enforces the ground lease or deed restriction.</w:t>
      </w:r>
    </w:p>
    <w:p>
      <w:pPr>
        <w:spacing w:before="0" w:after="0" w:line="408" w:lineRule="exact"/>
        <w:ind w:left="0" w:right="0" w:firstLine="576"/>
        <w:jc w:val="left"/>
      </w:pPr>
      <w:r>
        <w:rPr/>
        <w:t xml:space="preserve">(b) "Permanently affordable rental" means a rental unit that is owned and managed by a housing authority, or nonprofit or local governmental agency for the purpose of ensuring affordable housing, with income restrictions that meet or exceed the requirements of this chapter.</w:t>
      </w:r>
    </w:p>
    <w:p>
      <w:pPr>
        <w:spacing w:before="0" w:after="0" w:line="408" w:lineRule="exact"/>
        <w:ind w:left="0" w:right="0" w:firstLine="576"/>
        <w:jc w:val="left"/>
      </w:pPr>
      <w:r>
        <w:rPr/>
        <w:t xml:space="preserve">(7) The department of commerce must develop a template for permanent affordability for home or condo ownership through deed restrictions that can be used by a city or local government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030</w:t>
      </w:r>
      <w:r>
        <w:rPr/>
        <w:t xml:space="preserve"> and 2012 c 194 s 3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or rehabilitated multiple-unit housing must be located in a residential targeted area as designated by the city or county;</w:t>
      </w:r>
    </w:p>
    <w:p>
      <w:pPr>
        <w:spacing w:before="0" w:after="0" w:line="408" w:lineRule="exact"/>
        <w:ind w:left="0" w:right="0" w:firstLine="576"/>
        <w:jc w:val="left"/>
      </w:pPr>
      <w:r>
        <w:rPr/>
        <w:t xml:space="preserve">(2) The multiple-unit housing must meet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The new, converted, or rehabilitated multiple-unit housing must provide for a minimum of fifty percent of the space for permanent residential occupancy. In the case of existing occupied multifamily development, the multifamily housing must also provide for a minimum of four additional multifamily units. Existing multifamily vacant housing that has been vacant for twelve months or more does not have to provide additional multifamily units;</w:t>
      </w:r>
    </w:p>
    <w:p>
      <w:pPr>
        <w:spacing w:before="0" w:after="0" w:line="408" w:lineRule="exact"/>
        <w:ind w:left="0" w:right="0" w:firstLine="576"/>
        <w:jc w:val="left"/>
      </w:pPr>
      <w:r>
        <w:rPr/>
        <w:t xml:space="preserve">(4) New construction multifamily housing and rehabilitation improvements must be completed within three years from the date of approval of the application</w:t>
      </w:r>
      <w:r>
        <w:rPr>
          <w:u w:val="single"/>
        </w:rPr>
        <w:t xml:space="preserve">, plus any extension authorized under RCW 84.14.090(5)</w:t>
      </w:r>
      <w:r>
        <w:rPr/>
        <w:t xml:space="preserve">;</w:t>
      </w:r>
    </w:p>
    <w:p>
      <w:pPr>
        <w:spacing w:before="0" w:after="0" w:line="408" w:lineRule="exact"/>
        <w:ind w:left="0" w:right="0" w:firstLine="576"/>
        <w:jc w:val="left"/>
      </w:pPr>
      <w:r>
        <w:rPr/>
        <w:t xml:space="preserve">(5) Property proposed to be rehabilitated must fail to comply with one or more standards of the applicable state or local building or housing codes on or after July 23, 1995. If the property proposed to be rehabilitated is not vacant, an applicant must provide each existing tenant housing of comparable size, quality, and price and a reasonable opportunity to relocate; and</w:t>
      </w:r>
    </w:p>
    <w:p>
      <w:pPr>
        <w:spacing w:before="0" w:after="0" w:line="408" w:lineRule="exact"/>
        <w:ind w:left="0" w:right="0" w:firstLine="576"/>
        <w:jc w:val="left"/>
      </w:pPr>
      <w:r>
        <w:rPr/>
        <w:t xml:space="preserve">(6) The applicant must enter into a contract with the city or county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090</w:t>
      </w:r>
      <w:r>
        <w:rPr/>
        <w:t xml:space="preserve"> and 2012 c 194 s 8 are each amended to read as follows:</w:t>
      </w:r>
    </w:p>
    <w:p>
      <w:pPr>
        <w:spacing w:before="0" w:after="0" w:line="408" w:lineRule="exact"/>
        <w:ind w:left="0" w:right="0" w:firstLine="576"/>
        <w:jc w:val="left"/>
      </w:pPr>
      <w:r>
        <w:rPr/>
        <w:t xml:space="preserve">(1) Upon completion of rehabilitation or new construction for which an application for a limited tax exemption under this chapter has been approved and after issuance of the certificate of occupancy, the owner must file with the city or county the following:</w:t>
      </w:r>
    </w:p>
    <w:p>
      <w:pPr>
        <w:spacing w:before="0" w:after="0" w:line="408" w:lineRule="exact"/>
        <w:ind w:left="0" w:right="0" w:firstLine="576"/>
        <w:jc w:val="left"/>
      </w:pPr>
      <w:r>
        <w:rPr/>
        <w:t xml:space="preserve">(a) A statement of the amount of rehabilitation or construction expenditures made with respect to each housing unit and the composite expenditures made in the rehabilitation or construction of the entire property;</w:t>
      </w:r>
    </w:p>
    <w:p>
      <w:pPr>
        <w:spacing w:before="0" w:after="0" w:line="408" w:lineRule="exact"/>
        <w:ind w:left="0" w:right="0" w:firstLine="576"/>
        <w:jc w:val="left"/>
      </w:pPr>
      <w:r>
        <w:rPr/>
        <w:t xml:space="preserve">(b)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(c) If applicable, a statement that the project meets the affordable housing requirements as described in RCW 84.14.020; and</w:t>
      </w:r>
    </w:p>
    <w:p>
      <w:pPr>
        <w:spacing w:before="0" w:after="0" w:line="408" w:lineRule="exact"/>
        <w:ind w:left="0" w:right="0" w:firstLine="576"/>
        <w:jc w:val="left"/>
      </w:pPr>
      <w:r>
        <w:rPr/>
        <w:t xml:space="preserve">(d)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or county must determine whether the work completed, and the affordability of the units, is consistent with the application and the contract approved by the city or county and is qualified for a limited tax exemption under this chapter. The city or county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or county determines that improvements were constructed consistent with the application and other applicable requirements, including if applicable, affordable housing requirements, and the owner's property is qualified for a limited tax exemption under this chapter, the city or county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or county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affordable housing requirements as described in RCW 84.14.020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multiple-unit housing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 </w:t>
      </w:r>
      <w:r>
        <w:rPr>
          <w:u w:val="single"/>
        </w:rPr>
        <w:t xml:space="preserve">For preliminary or final applications submitted on or before February 15, 2020, with any outstanding application requirements, such as obtaining a temporary certificate of occupancy, the city or county may choose to extend the deadline for completion for an additional five years. The five-year extension begins immediately following the completion of any outstanding applications or previously authorized extensions, whichever is later.</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
      <w:pPr>
        <w:jc w:val="center"/>
      </w:pPr>
      <w:r>
        <w:rPr>
          <w:b/>
        </w:rPr>
        <w:t>--- END ---</w:t>
      </w:r>
    </w:p>
    <w:sectPr>
      <w:pgNumType w:start="1"/>
      <w:footerReference xmlns:r="http://schemas.openxmlformats.org/officeDocument/2006/relationships" r:id="R7177c85aab774f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0cfd8070f40c8" /><Relationship Type="http://schemas.openxmlformats.org/officeDocument/2006/relationships/footer" Target="/word/footer1.xml" Id="R7177c85aab774fb2" /></Relationships>
</file>