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37831e24f4d52" /></Relationships>
</file>

<file path=word/document.xml><?xml version="1.0" encoding="utf-8"?>
<w:document xmlns:w="http://schemas.openxmlformats.org/wordprocessingml/2006/main">
  <w:body>
    <w:p>
      <w:r>
        <w:t>S-0454.2</w:t>
      </w:r>
    </w:p>
    <w:p>
      <w:pPr>
        <w:jc w:val="center"/>
      </w:pPr>
      <w:r>
        <w:t>_______________________________________________</w:t>
      </w:r>
    </w:p>
    <w:p/>
    <w:p>
      <w:pPr>
        <w:jc w:val="center"/>
      </w:pPr>
      <w:r>
        <w:rPr>
          <w:b/>
        </w:rPr>
        <w:t>SENATE BILL 5290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income eligibility requirement for the senior citizen and persons with disabilities property tax exemption program; amending RCW 84.36.381, 84.38.020, and 84.38.030; reenacting and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eighty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w:t>
      </w:r>
      <w:r>
        <w:t>((</w:t>
      </w:r>
      <w:r>
        <w:rPr>
          <w:strike/>
        </w:rPr>
        <w:t xml:space="preserve">However, any</w:t>
      </w:r>
      <w:r>
        <w:t>))</w:t>
      </w:r>
      <w:r>
        <w:rPr/>
        <w:t xml:space="preserve"> </w:t>
      </w:r>
      <w:r>
        <w:rPr>
          <w:u w:val="single"/>
        </w:rPr>
        <w:t xml:space="preserve">A</w:t>
      </w:r>
      <w:r>
        <w:rPr/>
        <w:t xml:space="preserve">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u w:val="single"/>
        </w:rPr>
        <w:t xml:space="preserve">(c) A residence owned by a marital community or state registered domestic partnership, as provided under subsection (2) of this section, may claim a property tax exemption under this section if at least one spouse or domestic partner meets the eligibility requirements of this section;</w:t>
      </w:r>
    </w:p>
    <w:p>
      <w:pPr>
        <w:spacing w:before="0" w:after="0" w:line="408" w:lineRule="exact"/>
        <w:ind w:left="0" w:right="0" w:firstLine="576"/>
        <w:jc w:val="left"/>
      </w:pPr>
      <w:r>
        <w:rPr/>
        <w:t xml:space="preserve">(4) The amount that the person is exempt from an obligation to pay is calculated on the basis of </w:t>
      </w:r>
      <w:r>
        <w:t>((</w:t>
      </w:r>
      <w:r>
        <w:rPr>
          <w:strike/>
        </w:rPr>
        <w:t xml:space="preserve">combined</w:t>
      </w:r>
      <w:r>
        <w:t>))</w:t>
      </w:r>
      <w:r>
        <w:rPr/>
        <w:t xml:space="preserve"> </w:t>
      </w:r>
      <w:r>
        <w:rPr>
          <w:u w:val="single"/>
        </w:rPr>
        <w:t xml:space="preserve">qualifying</w:t>
      </w:r>
      <w:r>
        <w:rPr/>
        <w:t xml:space="preserve"> disposable income, as defined in RCW 84.36.383. If the person claiming the exemption was retired for two months or more of the assessment year, the </w:t>
      </w:r>
      <w:r>
        <w:t>((</w:t>
      </w:r>
      <w:r>
        <w:rPr>
          <w:strike/>
        </w:rPr>
        <w:t xml:space="preserve">combined</w:t>
      </w:r>
      <w:r>
        <w:t>))</w:t>
      </w:r>
      <w:r>
        <w:rPr/>
        <w:t xml:space="preserve"> </w:t>
      </w:r>
      <w:r>
        <w:rPr>
          <w:u w:val="single"/>
        </w:rPr>
        <w:t xml:space="preserve">qualifying</w:t>
      </w:r>
      <w:r>
        <w:rPr/>
        <w:t xml:space="preserve"> disposable income of such person must be calculated by multiplying the average monthly </w:t>
      </w:r>
      <w:r>
        <w:t>((</w:t>
      </w:r>
      <w:r>
        <w:rPr>
          <w:strike/>
        </w:rPr>
        <w:t xml:space="preserve">combined</w:t>
      </w:r>
      <w:r>
        <w:t>))</w:t>
      </w:r>
      <w:r>
        <w:rPr/>
        <w:t xml:space="preserve"> </w:t>
      </w:r>
      <w:r>
        <w:rPr>
          <w:u w:val="single"/>
        </w:rPr>
        <w:t xml:space="preserve">qualifying</w:t>
      </w:r>
      <w:r>
        <w:rPr/>
        <w:t xml:space="preserve">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w:t>
      </w:r>
      <w:r>
        <w:t>((</w:t>
      </w:r>
      <w:r>
        <w:rPr>
          <w:strike/>
        </w:rPr>
        <w:t xml:space="preserve">combined</w:t>
      </w:r>
      <w:r>
        <w:t>))</w:t>
      </w:r>
      <w:r>
        <w:rPr/>
        <w:t xml:space="preserve"> </w:t>
      </w:r>
      <w:r>
        <w:rPr>
          <w:u w:val="single"/>
        </w:rPr>
        <w:t xml:space="preserve">qualifying</w:t>
      </w:r>
      <w:r>
        <w:rPr/>
        <w:t xml:space="preserve"> disposable income of such person must be calculated by multiplying the average monthly </w:t>
      </w:r>
      <w:r>
        <w:t>((</w:t>
      </w:r>
      <w:r>
        <w:rPr>
          <w:strike/>
        </w:rPr>
        <w:t xml:space="preserve">combined</w:t>
      </w:r>
      <w:r>
        <w:t>))</w:t>
      </w:r>
      <w:r>
        <w:rPr/>
        <w:t xml:space="preserve"> </w:t>
      </w:r>
      <w:r>
        <w:rPr>
          <w:u w:val="single"/>
        </w:rPr>
        <w:t xml:space="preserve">qualifying</w:t>
      </w:r>
      <w:r>
        <w:rPr/>
        <w:t xml:space="preserve">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to or less than income threshold 2 but greater than income threshold 1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to or less than income threshold 1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w:t>
      </w:r>
      <w:r>
        <w:t>((</w:t>
      </w:r>
      <w:r>
        <w:rPr>
          <w:strike/>
        </w:rPr>
        <w:t xml:space="preserve">combined</w:t>
      </w:r>
      <w:r>
        <w:t>))</w:t>
      </w:r>
      <w:r>
        <w:rPr/>
        <w:t xml:space="preserve"> </w:t>
      </w:r>
      <w:r>
        <w:rPr>
          <w:u w:val="single"/>
        </w:rPr>
        <w:t xml:space="preserve">qualifying</w:t>
      </w:r>
      <w:r>
        <w:rPr/>
        <w:t xml:space="preserve">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t>((</w:t>
      </w:r>
      <w:r>
        <w:rPr>
          <w:strike/>
        </w:rPr>
        <w:t xml:space="preserve">Combined</w:t>
      </w:r>
      <w:r>
        <w:t>))</w:t>
      </w:r>
      <w:r>
        <w:rPr/>
        <w:t xml:space="preserve"> </w:t>
      </w:r>
      <w:r>
        <w:rPr>
          <w:u w:val="single"/>
        </w:rPr>
        <w:t xml:space="preserve">Qualifying</w:t>
      </w:r>
      <w:r>
        <w:rPr/>
        <w:t xml:space="preserve"> disposable income" means the disposable income of the person claiming the exemption</w:t>
      </w:r>
      <w:r>
        <w:t>((</w:t>
      </w:r>
      <w:r>
        <w:rPr>
          <w:strike/>
        </w:rPr>
        <w:t xml:space="preserve">, plus the disposable income of his or her spouse or domestic partner, and the disposable income of each cotenant occupying the residence for the assessment year</w:t>
      </w:r>
      <w:r>
        <w:t>))</w:t>
      </w:r>
      <w:r>
        <w:rPr/>
        <w:t xml:space="preserve">, less amounts paid by the person claiming the exemption </w:t>
      </w:r>
      <w:r>
        <w:t>((</w:t>
      </w:r>
      <w:r>
        <w:rPr>
          <w:strike/>
        </w:rPr>
        <w:t xml:space="preserve">or his or her spouse or domestic partner</w:t>
      </w:r>
      <w:r>
        <w:t>))</w:t>
      </w:r>
      <w:r>
        <w:rPr/>
        <w:t xml:space="preserve">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thirty thousand dollars;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thirty-five thousand dollars;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forty thousand dollars; and</w:t>
      </w:r>
    </w:p>
    <w:p>
      <w:pPr>
        <w:spacing w:before="0" w:after="0" w:line="408" w:lineRule="exact"/>
        <w:ind w:left="0" w:right="0" w:firstLine="576"/>
        <w:jc w:val="left"/>
      </w:pPr>
      <w:r>
        <w:rPr/>
        <w:t xml:space="preserve">(b)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w:t>
      </w:r>
      <w:r>
        <w:t>((</w:t>
      </w:r>
      <w:r>
        <w:rPr>
          <w:strike/>
        </w:rPr>
        <w:t xml:space="preserve">combined</w:t>
      </w:r>
      <w:r>
        <w:t>))</w:t>
      </w:r>
      <w:r>
        <w:rPr/>
        <w:t xml:space="preserve"> </w:t>
      </w:r>
      <w:r>
        <w:rPr>
          <w:u w:val="single"/>
        </w:rPr>
        <w:t xml:space="preserve">qualifying</w:t>
      </w:r>
      <w:r>
        <w:rPr/>
        <w:t xml:space="preserve"> disposable income equal to forty-five thousand dollars; and (b) for taxes levied for collection in calendar year 2020 and thereafter, a </w:t>
      </w:r>
      <w:r>
        <w:t>((</w:t>
      </w:r>
      <w:r>
        <w:rPr>
          <w:strike/>
        </w:rPr>
        <w:t xml:space="preserve">combined</w:t>
      </w:r>
      <w:r>
        <w:t>))</w:t>
      </w:r>
      <w:r>
        <w:rPr/>
        <w:t xml:space="preserve"> </w:t>
      </w:r>
      <w:r>
        <w:rPr>
          <w:u w:val="single"/>
        </w:rPr>
        <w:t xml:space="preserve">qualifying</w:t>
      </w:r>
      <w:r>
        <w:rPr/>
        <w:t xml:space="preserve"> disposable income equal to the greater of the income threshold for the previous year, or seventy-five percent of the county median household income, adjusted every five years beginning August 1, 2019,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2019 c 453 s 5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surviving domestic partner, heir, or devisee of a person who was receiving a deferral at the time of the person's death qualifies if the surviving spouse, surviving domestic partner, heir, or devisee is fifty-seven years of age or older and otherwise meets the requirements of this section.</w:t>
      </w:r>
    </w:p>
    <w:p>
      <w:pPr>
        <w:spacing w:before="0" w:after="0" w:line="408" w:lineRule="exact"/>
        <w:ind w:left="0" w:right="0" w:firstLine="576"/>
        <w:jc w:val="left"/>
      </w:pPr>
      <w:r>
        <w:rPr/>
        <w:t xml:space="preserve">(3) The claimant must have a </w:t>
      </w:r>
      <w:r>
        <w:t>((</w:t>
      </w:r>
      <w:r>
        <w:rPr>
          <w:strike/>
        </w:rPr>
        <w:t xml:space="preserve">combined</w:t>
      </w:r>
      <w:r>
        <w:t>))</w:t>
      </w:r>
      <w:r>
        <w:rPr/>
        <w:t xml:space="preserve"> </w:t>
      </w:r>
      <w:r>
        <w:rPr>
          <w:u w:val="single"/>
        </w:rPr>
        <w:t xml:space="preserve">qualifying</w:t>
      </w:r>
      <w:r>
        <w:rPr/>
        <w:t xml:space="preserve"> disposable income, as defined in RCW 84.36.383, equal to or less than the income threshold.</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0" w:after="0" w:line="408" w:lineRule="exact"/>
        <w:ind w:left="0" w:right="0" w:firstLine="576"/>
        <w:jc w:val="left"/>
      </w:pPr>
      <w:r>
        <w:rPr>
          <w:u w:val="single"/>
        </w:rPr>
        <w:t xml:space="preserve">(7) A residence owned by a marital community or state registered domestic partnership, as provided under subsection (4) of this section, may claim a deferral under this section if at least one spouse or domestic partner meets the eligibility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NumType w:start="1"/>
      <w:footerReference xmlns:r="http://schemas.openxmlformats.org/officeDocument/2006/relationships" r:id="R24bd53df624a4f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4cae03c3444a2" /><Relationship Type="http://schemas.openxmlformats.org/officeDocument/2006/relationships/footer" Target="/word/footer1.xml" Id="R24bd53df624a4fc7" /></Relationships>
</file>