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06c0689df54394" /></Relationships>
</file>

<file path=word/document.xml><?xml version="1.0" encoding="utf-8"?>
<w:document xmlns:w="http://schemas.openxmlformats.org/wordprocessingml/2006/main">
  <w:body>
    <w:p>
      <w:r>
        <w:t>S-0417.3</w:t>
      </w:r>
    </w:p>
    <w:p>
      <w:pPr>
        <w:jc w:val="center"/>
      </w:pPr>
      <w:r>
        <w:t>_______________________________________________</w:t>
      </w:r>
    </w:p>
    <w:p/>
    <w:p>
      <w:pPr>
        <w:jc w:val="center"/>
      </w:pPr>
      <w:r>
        <w:rPr>
          <w:b/>
        </w:rPr>
        <w:t>SENATE BILL 5354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Saldaña, King, and Nguyen</w:t>
      </w:r>
    </w:p>
    <w:p/>
    <w:p>
      <w:r>
        <w:rPr>
          <w:t xml:space="preserve">Read first time 01/26/21.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traffic control in large cities; and amending RCW 46.61.050.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2020 c 66 s 1 are each amended to read as follows:</w:t>
      </w:r>
    </w:p>
    <w:p>
      <w:pPr>
        <w:spacing w:before="0" w:after="0" w:line="408" w:lineRule="exact"/>
        <w:ind w:left="0" w:right="0" w:firstLine="576"/>
        <w:jc w:val="left"/>
      </w:pPr>
      <w:r>
        <w:rPr/>
        <w:t xml:space="preserve">(1) The driver of any vehicle, a person operating a bicycle, and every pedestrian shall obey, and the operation of every personal delivery device shall follow, the instructions of any official traffic control device applicable thereto, and as specified in this chapter, placed in accordance with the provisions of this chapter, unless otherwise directed by a traffic or police officer, </w:t>
      </w:r>
      <w:r>
        <w:rPr>
          <w:u w:val="single"/>
        </w:rPr>
        <w:t xml:space="preserve">or a single flagger as provided in subsection (5) of this section,</w:t>
      </w:r>
      <w:r>
        <w:rPr/>
        <w:t xml:space="preserve">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0" w:after="0" w:line="408" w:lineRule="exact"/>
        <w:ind w:left="0" w:right="0" w:firstLine="576"/>
        <w:jc w:val="left"/>
      </w:pPr>
      <w:r>
        <w:rPr>
          <w:u w:val="single"/>
        </w:rPr>
        <w:t xml:space="preserve">(5) In cities with a population of 700,000 or greater, a single flagger located at the middle of an intersection may direct traffic without a traffic or police officer present as part of a traffic control plan approved by the city.</w:t>
      </w:r>
    </w:p>
    <w:p/>
    <w:p>
      <w:pPr>
        <w:jc w:val="center"/>
      </w:pPr>
      <w:r>
        <w:rPr>
          <w:b/>
        </w:rPr>
        <w:t>--- END ---</w:t>
      </w:r>
    </w:p>
    <w:sectPr>
      <w:pgNumType w:start="1"/>
      <w:footerReference xmlns:r="http://schemas.openxmlformats.org/officeDocument/2006/relationships" r:id="Rae12fbaa216840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58e34a43394a80" /><Relationship Type="http://schemas.openxmlformats.org/officeDocument/2006/relationships/footer" Target="/word/footer1.xml" Id="Rae12fbaa21684033" /></Relationships>
</file>